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DA7" w:rsidRPr="00E84349" w:rsidRDefault="00FF3DA7" w:rsidP="00FF3DA7">
      <w:pPr>
        <w:shd w:val="clear" w:color="auto" w:fill="FFFFFF"/>
        <w:adjustRightInd/>
        <w:snapToGrid/>
        <w:spacing w:before="100" w:beforeAutospacing="1" w:after="100" w:afterAutospacing="1" w:line="480" w:lineRule="atLeast"/>
        <w:jc w:val="center"/>
        <w:outlineLvl w:val="3"/>
        <w:rPr>
          <w:rFonts w:ascii="黑体" w:eastAsia="黑体" w:hAnsi="黑体" w:cs="宋体"/>
          <w:sz w:val="24"/>
          <w:szCs w:val="24"/>
        </w:rPr>
      </w:pPr>
      <w:r w:rsidRPr="00E84349">
        <w:rPr>
          <w:rFonts w:ascii="黑体" w:eastAsia="黑体" w:hAnsi="黑体" w:cs="宋体" w:hint="eastAsia"/>
          <w:sz w:val="24"/>
          <w:szCs w:val="24"/>
        </w:rPr>
        <w:t>郑州果树研究所201</w:t>
      </w:r>
      <w:r w:rsidR="00D665F3" w:rsidRPr="00E84349">
        <w:rPr>
          <w:rFonts w:ascii="黑体" w:eastAsia="黑体" w:hAnsi="黑体" w:cs="宋体" w:hint="eastAsia"/>
          <w:sz w:val="24"/>
          <w:szCs w:val="24"/>
        </w:rPr>
        <w:t>5</w:t>
      </w:r>
      <w:r w:rsidRPr="00E84349">
        <w:rPr>
          <w:rFonts w:ascii="黑体" w:eastAsia="黑体" w:hAnsi="黑体" w:cs="宋体" w:hint="eastAsia"/>
          <w:sz w:val="24"/>
          <w:szCs w:val="24"/>
        </w:rPr>
        <w:t>年“青年英才计划”人才招聘公告</w:t>
      </w:r>
    </w:p>
    <w:p w:rsidR="00FF3DA7" w:rsidRPr="00E84349" w:rsidRDefault="00FF3DA7" w:rsidP="00FF3DA7">
      <w:pPr>
        <w:shd w:val="clear" w:color="auto" w:fill="FFFFFF"/>
        <w:adjustRightInd/>
        <w:snapToGrid/>
        <w:spacing w:line="336" w:lineRule="atLeast"/>
        <w:rPr>
          <w:rFonts w:ascii="宋体" w:eastAsia="宋体" w:hAnsi="宋体" w:cs="宋体"/>
          <w:sz w:val="17"/>
          <w:szCs w:val="17"/>
        </w:rPr>
      </w:pPr>
      <w:r w:rsidRPr="00E84349">
        <w:rPr>
          <w:rFonts w:ascii="宋体" w:eastAsia="宋体" w:hAnsi="宋体" w:cs="宋体" w:hint="eastAsia"/>
          <w:sz w:val="17"/>
          <w:szCs w:val="17"/>
        </w:rPr>
        <w:t xml:space="preserve">　　中国农业科学院</w:t>
      </w:r>
      <w:hyperlink r:id="rId6" w:tgtFrame="_blank" w:history="1">
        <w:r w:rsidRPr="00E84349">
          <w:rPr>
            <w:rFonts w:ascii="宋体" w:eastAsia="宋体" w:hAnsi="宋体" w:cs="宋体" w:hint="eastAsia"/>
            <w:sz w:val="17"/>
            <w:szCs w:val="17"/>
          </w:rPr>
          <w:t>郑州果树研究所</w:t>
        </w:r>
      </w:hyperlink>
      <w:r w:rsidRPr="00E84349">
        <w:rPr>
          <w:rFonts w:ascii="宋体" w:eastAsia="宋体" w:hAnsi="宋体" w:cs="宋体" w:hint="eastAsia"/>
          <w:sz w:val="17"/>
          <w:szCs w:val="17"/>
        </w:rPr>
        <w:t>是以落叶果树和瓜类为主要研究对象的国家级科研机构，主要开展果树瓜类种质资源收集、保存、评价、利用，新品种选育、生理栽培、病虫害综合防治、果品加工贮藏、果树生物、果品质量检测、果树情报信息等研究，解决我国果树瓜类生产中存在的重大技术问题，支撑我国果树瓜类事业的发展和产业的技术进步。</w:t>
      </w:r>
      <w:r w:rsidRPr="00E84349">
        <w:rPr>
          <w:rFonts w:ascii="宋体" w:eastAsia="宋体" w:hAnsi="宋体" w:cs="宋体" w:hint="eastAsia"/>
          <w:sz w:val="17"/>
          <w:szCs w:val="17"/>
        </w:rPr>
        <w:br/>
        <w:t xml:space="preserve">　　根据工作需要，结合中国农业科学院“青年英才计划”，现面向海内外公开招聘青年英才，有关事项公告如下：</w:t>
      </w:r>
      <w:r w:rsidRPr="00E84349">
        <w:rPr>
          <w:rFonts w:ascii="宋体" w:eastAsia="宋体" w:hAnsi="宋体" w:cs="宋体" w:hint="eastAsia"/>
          <w:sz w:val="17"/>
          <w:szCs w:val="17"/>
        </w:rPr>
        <w:br/>
        <w:t xml:space="preserve">　　一、招聘岗位和应聘条件</w:t>
      </w:r>
    </w:p>
    <w:tbl>
      <w:tblPr>
        <w:tblW w:w="668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24"/>
        <w:gridCol w:w="864"/>
        <w:gridCol w:w="1872"/>
        <w:gridCol w:w="2304"/>
        <w:gridCol w:w="720"/>
      </w:tblGrid>
      <w:tr w:rsidR="00D665F3" w:rsidRPr="00E84349" w:rsidTr="006B0002">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岗位名称</w:t>
            </w: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类别</w:t>
            </w: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研究方向</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任职条件</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r w:rsidRPr="00E84349">
              <w:rPr>
                <w:rFonts w:ascii="宋体" w:eastAsia="宋体" w:hAnsi="宋体" w:cs="宋体" w:hint="eastAsia"/>
                <w:sz w:val="14"/>
                <w:szCs w:val="14"/>
              </w:rPr>
              <w:t>人数</w:t>
            </w:r>
          </w:p>
        </w:tc>
      </w:tr>
      <w:tr w:rsidR="00D665F3" w:rsidRPr="00E84349" w:rsidTr="00FF3DA7">
        <w:trPr>
          <w:tblCellSpacing w:w="0" w:type="dxa"/>
          <w:jc w:val="center"/>
        </w:trPr>
        <w:tc>
          <w:tcPr>
            <w:tcW w:w="924" w:type="dxa"/>
            <w:tcBorders>
              <w:top w:val="outset" w:sz="6" w:space="0" w:color="auto"/>
              <w:left w:val="outset" w:sz="6" w:space="0" w:color="auto"/>
              <w:bottom w:val="outset" w:sz="6" w:space="0" w:color="auto"/>
              <w:right w:val="outset" w:sz="6" w:space="0" w:color="auto"/>
            </w:tcBorders>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864" w:type="dxa"/>
            <w:tcBorders>
              <w:top w:val="outset" w:sz="6" w:space="0" w:color="auto"/>
              <w:left w:val="outset" w:sz="6" w:space="0" w:color="auto"/>
              <w:bottom w:val="outset" w:sz="6" w:space="0" w:color="auto"/>
              <w:right w:val="outset" w:sz="6" w:space="0" w:color="auto"/>
            </w:tcBorders>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1872" w:type="dxa"/>
            <w:tcBorders>
              <w:top w:val="outset" w:sz="6" w:space="0" w:color="auto"/>
              <w:left w:val="outset" w:sz="6" w:space="0" w:color="auto"/>
              <w:bottom w:val="outset" w:sz="6" w:space="0" w:color="auto"/>
              <w:right w:val="outset" w:sz="6" w:space="0" w:color="auto"/>
            </w:tcBorders>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2304" w:type="dxa"/>
            <w:tcBorders>
              <w:top w:val="outset" w:sz="6" w:space="0" w:color="auto"/>
              <w:left w:val="outset" w:sz="6" w:space="0" w:color="auto"/>
              <w:bottom w:val="outset" w:sz="6" w:space="0" w:color="auto"/>
              <w:right w:val="outset" w:sz="6" w:space="0" w:color="auto"/>
            </w:tcBorders>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p>
        </w:tc>
      </w:tr>
      <w:tr w:rsidR="00D665F3" w:rsidRPr="00E84349" w:rsidTr="006B0002">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特色果树资源收集岗位</w:t>
            </w: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国内优秀青年人才（B类）</w:t>
            </w: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1.开展特色果树资源的收集、评价和鉴定工作；2.开展以主要特色果树基因组学研究；3、开展特色果树重要经济性状关键功能基因研究；4.开展目标性状基因/QTL定位研究。</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全职在岗工作，年龄一般不超过40岁，身体健康。具有博士学位，并在国内高校或科研院所担任教授（或研究员）职务。可以独立开展高水平的研究工作，在相关专业期刊发表过高水平的研究论文。</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r w:rsidRPr="00E84349">
              <w:rPr>
                <w:rFonts w:ascii="宋体" w:eastAsia="宋体" w:hAnsi="宋体" w:cs="宋体" w:hint="eastAsia"/>
                <w:sz w:val="14"/>
                <w:szCs w:val="14"/>
              </w:rPr>
              <w:t>1</w:t>
            </w:r>
          </w:p>
        </w:tc>
      </w:tr>
      <w:tr w:rsidR="00D665F3" w:rsidRPr="00E84349" w:rsidTr="006B0002">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特色果树资源育种岗位</w:t>
            </w: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海外杰出青年人才（A类）</w:t>
            </w: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1.开展特色果树的育种工作；2.开展特色果树基因组精细图构建；3、批量挖掘、开发功能基因；4.开展栽培品种基因组的比较研究；4.规模开发果树SNP标记；5.开展重要经济性状和抗逆性状的复合/聚合育种，建立特色果树分子设计育种技术平台。</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全职在岗工作，年龄一般不超过40岁，身体健康。获得博士学位后有连续3年及以上海外科研工作经历，可以独立开展高水平的研究工作，在相关专业期刊发表过高水平的研究论文。</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r w:rsidRPr="00E84349">
              <w:rPr>
                <w:rFonts w:ascii="宋体" w:eastAsia="宋体" w:hAnsi="宋体" w:cs="宋体" w:hint="eastAsia"/>
                <w:sz w:val="14"/>
                <w:szCs w:val="14"/>
              </w:rPr>
              <w:t>1</w:t>
            </w:r>
          </w:p>
        </w:tc>
      </w:tr>
      <w:tr w:rsidR="00D665F3" w:rsidRPr="00E84349" w:rsidTr="00E608AB">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葡萄遗传资源岗位</w:t>
            </w: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海外杰出青年人才（A类）</w:t>
            </w: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主要从事葡萄分子生物学和葡萄生物信息学研究。</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全职在岗工作，年龄一般不超过40岁，身体健康。获得博士学位后有连续3年及以上海外科研工作经历，并以第一作者发表过影响因子10以上的SCI论文。</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r w:rsidRPr="00E84349">
              <w:rPr>
                <w:rFonts w:ascii="宋体" w:eastAsia="宋体" w:hAnsi="宋体" w:cs="宋体" w:hint="eastAsia"/>
                <w:sz w:val="14"/>
                <w:szCs w:val="14"/>
              </w:rPr>
              <w:t>1</w:t>
            </w:r>
          </w:p>
        </w:tc>
      </w:tr>
      <w:tr w:rsidR="00D665F3" w:rsidRPr="00E84349" w:rsidTr="006B0002">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西甜瓜抗病基因分子生物学岗位</w:t>
            </w: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海外杰出青年人才（A类）或引进“青年千人计划”人才（C类）或研究所自筹经费引进海内外优秀青年人才（D类）</w:t>
            </w: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挖掘西瓜甜瓜抗病基因资源，采用现代分子生物学手段克隆抗病基因，研究抗病基因功能和抗病机理，以及如何利用抗病基因为产业服务。</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E84349" w:rsidP="00E608AB">
            <w:pPr>
              <w:adjustRightInd/>
              <w:snapToGrid/>
              <w:spacing w:before="100" w:beforeAutospacing="1" w:after="100" w:afterAutospacing="1"/>
              <w:rPr>
                <w:rFonts w:ascii="宋体" w:eastAsia="宋体" w:hAnsi="宋体" w:cs="宋体"/>
                <w:sz w:val="14"/>
                <w:szCs w:val="14"/>
              </w:rPr>
            </w:pPr>
            <w:r>
              <w:rPr>
                <w:rFonts w:ascii="宋体" w:eastAsia="宋体" w:hAnsi="宋体" w:cs="宋体" w:hint="eastAsia"/>
                <w:sz w:val="14"/>
                <w:szCs w:val="14"/>
              </w:rPr>
              <w:t>符合《中国农业科学院“青年英才计划”管理办法》入选基本条件。</w:t>
            </w:r>
            <w:r w:rsidR="00D665F3" w:rsidRPr="00E84349">
              <w:rPr>
                <w:rFonts w:ascii="宋体" w:eastAsia="宋体" w:hAnsi="宋体" w:cs="宋体" w:hint="eastAsia"/>
                <w:sz w:val="14"/>
                <w:szCs w:val="14"/>
              </w:rPr>
              <w:t>全职在岗工作，年龄一般不超过40岁，身体健康。获得博士学位，具有良好的分子生物学研究背景，以第一作者身份发表过SCI单篇影响因子5.0以上的论文，英语水平较高，能够顺利进行国际学术交流与合作。</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r w:rsidRPr="00E84349">
              <w:rPr>
                <w:rFonts w:ascii="宋体" w:eastAsia="宋体" w:hAnsi="宋体" w:cs="宋体" w:hint="eastAsia"/>
                <w:sz w:val="14"/>
                <w:szCs w:val="14"/>
              </w:rPr>
              <w:t>1</w:t>
            </w:r>
          </w:p>
        </w:tc>
      </w:tr>
      <w:tr w:rsidR="00D665F3" w:rsidRPr="00E84349" w:rsidTr="00E608AB">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果品营养与功能性食品岗位</w:t>
            </w: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海外杰出青年人才（A类）或国内优秀青年人才（B类）</w:t>
            </w: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r w:rsidRPr="00E84349">
              <w:rPr>
                <w:rFonts w:ascii="宋体" w:eastAsia="宋体" w:hAnsi="宋体" w:cs="宋体" w:hint="eastAsia"/>
                <w:sz w:val="14"/>
                <w:szCs w:val="14"/>
              </w:rPr>
              <w:t>开展主要果品营养与保健功能评价与发掘利用、果品营养与功能性成分在采后贮藏加工过程中的变化规律、代谢途径及其分子调控机制和富集技术研究，开发新型功能型产品，解决主要果品营养与高值化加工中的关键技术问题和科学问题。</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E84349" w:rsidP="00E84349">
            <w:pPr>
              <w:adjustRightInd/>
              <w:snapToGrid/>
              <w:spacing w:before="100" w:beforeAutospacing="1" w:after="100" w:afterAutospacing="1"/>
              <w:rPr>
                <w:rFonts w:ascii="宋体" w:eastAsia="宋体" w:hAnsi="宋体" w:cs="宋体"/>
                <w:sz w:val="14"/>
                <w:szCs w:val="14"/>
              </w:rPr>
            </w:pPr>
            <w:r>
              <w:rPr>
                <w:rFonts w:ascii="宋体" w:eastAsia="宋体" w:hAnsi="宋体" w:cs="宋体" w:hint="eastAsia"/>
                <w:sz w:val="14"/>
                <w:szCs w:val="14"/>
              </w:rPr>
              <w:t>符合《中国农业科学院“青年英才计划”管理办法》入选基本条件。</w:t>
            </w:r>
            <w:r w:rsidR="00D665F3" w:rsidRPr="00E84349">
              <w:rPr>
                <w:rFonts w:ascii="宋体" w:eastAsia="宋体" w:hAnsi="宋体" w:cs="宋体" w:hint="eastAsia"/>
                <w:sz w:val="14"/>
                <w:szCs w:val="14"/>
              </w:rPr>
              <w:t>全职在岗工作，年龄一般不超过40岁，身体健康。获得博士学位后有连续3年及以上海外科研工作经</w:t>
            </w:r>
            <w:r w:rsidR="0089544F">
              <w:rPr>
                <w:rFonts w:ascii="宋体" w:eastAsia="宋体" w:hAnsi="宋体" w:cs="宋体" w:hint="eastAsia"/>
                <w:sz w:val="14"/>
                <w:szCs w:val="14"/>
              </w:rPr>
              <w:t>历</w:t>
            </w:r>
            <w:r w:rsidR="00D665F3" w:rsidRPr="00E84349">
              <w:rPr>
                <w:rFonts w:ascii="宋体" w:eastAsia="宋体" w:hAnsi="宋体" w:cs="宋体" w:hint="eastAsia"/>
                <w:sz w:val="14"/>
                <w:szCs w:val="14"/>
              </w:rPr>
              <w:t>。毕业后从事食品化学与营养或果品加工贮藏及功能性食品科研工作3年以上，在本学科重要核心刊物上发表过有影响论文3篇以上或IF&gt;5论文1篇以上，或拥有1项以上已产业化的重大发明或关键技术。</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r w:rsidRPr="00E84349">
              <w:rPr>
                <w:rFonts w:ascii="宋体" w:eastAsia="宋体" w:hAnsi="宋体" w:cs="宋体" w:hint="eastAsia"/>
                <w:sz w:val="14"/>
                <w:szCs w:val="14"/>
              </w:rPr>
              <w:t>1</w:t>
            </w:r>
          </w:p>
        </w:tc>
      </w:tr>
      <w:tr w:rsidR="00D665F3" w:rsidRPr="00E84349" w:rsidTr="00E608AB">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p>
        </w:tc>
      </w:tr>
      <w:tr w:rsidR="00D665F3" w:rsidRPr="00E84349" w:rsidTr="00E608AB">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p>
        </w:tc>
      </w:tr>
      <w:tr w:rsidR="00D665F3" w:rsidRPr="00E84349" w:rsidTr="00E608AB">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p>
        </w:tc>
      </w:tr>
      <w:tr w:rsidR="00D665F3" w:rsidRPr="00E84349" w:rsidTr="00E608AB">
        <w:trPr>
          <w:tblCellSpacing w:w="0" w:type="dxa"/>
          <w:jc w:val="center"/>
        </w:trPr>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1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rPr>
                <w:rFonts w:ascii="宋体" w:eastAsia="宋体" w:hAnsi="宋体" w:cs="宋体"/>
                <w:sz w:val="14"/>
                <w:szCs w:val="14"/>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665F3" w:rsidRPr="00E84349" w:rsidRDefault="00D665F3" w:rsidP="00E608AB">
            <w:pPr>
              <w:adjustRightInd/>
              <w:snapToGrid/>
              <w:spacing w:before="100" w:beforeAutospacing="1" w:after="100" w:afterAutospacing="1"/>
              <w:jc w:val="center"/>
              <w:rPr>
                <w:rFonts w:ascii="宋体" w:eastAsia="宋体" w:hAnsi="宋体" w:cs="宋体"/>
                <w:sz w:val="14"/>
                <w:szCs w:val="14"/>
              </w:rPr>
            </w:pPr>
          </w:p>
        </w:tc>
      </w:tr>
    </w:tbl>
    <w:p w:rsidR="00FF3DA7" w:rsidRPr="00E84349" w:rsidRDefault="00FF3DA7" w:rsidP="00FF3DA7">
      <w:pPr>
        <w:shd w:val="clear" w:color="auto" w:fill="FFFFFF"/>
        <w:adjustRightInd/>
        <w:snapToGrid/>
        <w:spacing w:line="336" w:lineRule="atLeast"/>
        <w:rPr>
          <w:rFonts w:ascii="宋体" w:eastAsia="宋体" w:hAnsi="宋体" w:cs="宋体"/>
          <w:sz w:val="17"/>
          <w:szCs w:val="17"/>
        </w:rPr>
      </w:pPr>
      <w:r w:rsidRPr="00E84349">
        <w:rPr>
          <w:rFonts w:ascii="宋体" w:eastAsia="宋体" w:hAnsi="宋体" w:cs="宋体" w:hint="eastAsia"/>
          <w:sz w:val="17"/>
          <w:szCs w:val="17"/>
        </w:rPr>
        <w:br/>
        <w:t xml:space="preserve">　　二、聘期待遇和支持经费</w:t>
      </w:r>
      <w:r w:rsidRPr="00E84349">
        <w:rPr>
          <w:rFonts w:ascii="宋体" w:eastAsia="宋体" w:hAnsi="宋体" w:cs="宋体" w:hint="eastAsia"/>
          <w:sz w:val="17"/>
          <w:szCs w:val="17"/>
        </w:rPr>
        <w:br/>
        <w:t xml:space="preserve">　　（一）聘用后享受待遇和支持经费</w:t>
      </w:r>
      <w:r w:rsidRPr="00E84349">
        <w:rPr>
          <w:rFonts w:ascii="宋体" w:eastAsia="宋体" w:hAnsi="宋体" w:cs="宋体" w:hint="eastAsia"/>
          <w:sz w:val="17"/>
          <w:szCs w:val="17"/>
        </w:rPr>
        <w:br/>
        <w:t xml:space="preserve">　　1. 研究所为聘用人员提供不少于100万元科研启动费。</w:t>
      </w:r>
      <w:r w:rsidRPr="00E84349">
        <w:rPr>
          <w:rFonts w:ascii="宋体" w:eastAsia="宋体" w:hAnsi="宋体" w:cs="宋体" w:hint="eastAsia"/>
          <w:sz w:val="17"/>
          <w:szCs w:val="17"/>
        </w:rPr>
        <w:br/>
        <w:t xml:space="preserve">　　2. 顺利应聘我所上述岗位的人员享受等同于该岗位本所职工的工资、福利和医疗等待遇。</w:t>
      </w:r>
      <w:r w:rsidRPr="00E84349">
        <w:rPr>
          <w:rFonts w:ascii="宋体" w:eastAsia="宋体" w:hAnsi="宋体" w:cs="宋体" w:hint="eastAsia"/>
          <w:sz w:val="17"/>
          <w:szCs w:val="17"/>
        </w:rPr>
        <w:br/>
        <w:t xml:space="preserve">　　（二）通过农科院择优支持评审后待遇和支持经费</w:t>
      </w:r>
      <w:r w:rsidRPr="00E84349">
        <w:rPr>
          <w:rFonts w:ascii="宋体" w:eastAsia="宋体" w:hAnsi="宋体" w:cs="宋体" w:hint="eastAsia"/>
          <w:sz w:val="17"/>
          <w:szCs w:val="17"/>
        </w:rPr>
        <w:br/>
      </w:r>
      <w:r w:rsidRPr="00E84349">
        <w:rPr>
          <w:rFonts w:ascii="宋体" w:eastAsia="宋体" w:hAnsi="宋体" w:cs="宋体" w:hint="eastAsia"/>
          <w:sz w:val="17"/>
          <w:szCs w:val="17"/>
        </w:rPr>
        <w:lastRenderedPageBreak/>
        <w:t xml:space="preserve">　　1. 研究所为入选者提供200万元科研启动费和100万元仪器设备费。</w:t>
      </w:r>
      <w:r w:rsidRPr="00E84349">
        <w:rPr>
          <w:rFonts w:ascii="宋体" w:eastAsia="宋体" w:hAnsi="宋体" w:cs="宋体" w:hint="eastAsia"/>
          <w:sz w:val="17"/>
          <w:szCs w:val="17"/>
        </w:rPr>
        <w:br/>
        <w:t xml:space="preserve">　　2. 研究所为入选者按照100平米住房标准提供安家费补助（按照郑州市上一年度商品房销售均价折算，最高不超过100万元），或优先安排购买研究所自建的政策保障性住房；</w:t>
      </w:r>
      <w:r w:rsidRPr="00E84349">
        <w:rPr>
          <w:rFonts w:ascii="宋体" w:eastAsia="宋体" w:hAnsi="宋体" w:cs="宋体" w:hint="eastAsia"/>
          <w:sz w:val="17"/>
          <w:szCs w:val="17"/>
        </w:rPr>
        <w:br/>
        <w:t xml:space="preserve">　　3. 在计划执行4年期间，除享受研究所正式职工的基本工资、福利和医疗等待遇外，可再享受10万元/年的岗位补助。</w:t>
      </w:r>
      <w:r w:rsidRPr="00E84349">
        <w:rPr>
          <w:rFonts w:ascii="宋体" w:eastAsia="宋体" w:hAnsi="宋体" w:cs="宋体" w:hint="eastAsia"/>
          <w:sz w:val="17"/>
          <w:szCs w:val="17"/>
        </w:rPr>
        <w:br/>
        <w:t xml:space="preserve">　　三、招聘程序</w:t>
      </w:r>
      <w:r w:rsidRPr="00E84349">
        <w:rPr>
          <w:rFonts w:ascii="宋体" w:eastAsia="宋体" w:hAnsi="宋体" w:cs="宋体" w:hint="eastAsia"/>
          <w:sz w:val="17"/>
          <w:szCs w:val="17"/>
        </w:rPr>
        <w:br/>
        <w:t xml:space="preserve">　　1. 应聘者提交应聘材料，人事部门对其进行资格审查；</w:t>
      </w:r>
      <w:r w:rsidRPr="00E84349">
        <w:rPr>
          <w:rFonts w:ascii="宋体" w:eastAsia="宋体" w:hAnsi="宋体" w:cs="宋体" w:hint="eastAsia"/>
          <w:sz w:val="17"/>
          <w:szCs w:val="17"/>
        </w:rPr>
        <w:br/>
        <w:t xml:space="preserve">　　2. 应聘答辩。应聘者需用PPT来介绍个人学习工作经历、专业背景、参与科研项目、发表论文、获奖科研成果及奖励等情况。答辩时间15分钟，回答评委提问5分钟；</w:t>
      </w:r>
      <w:r w:rsidRPr="00E84349">
        <w:rPr>
          <w:rFonts w:ascii="宋体" w:eastAsia="宋体" w:hAnsi="宋体" w:cs="宋体" w:hint="eastAsia"/>
          <w:sz w:val="17"/>
          <w:szCs w:val="17"/>
        </w:rPr>
        <w:br/>
        <w:t xml:space="preserve">　　3. 评委集体研究确定人选；</w:t>
      </w:r>
      <w:r w:rsidRPr="00E84349">
        <w:rPr>
          <w:rFonts w:ascii="宋体" w:eastAsia="宋体" w:hAnsi="宋体" w:cs="宋体" w:hint="eastAsia"/>
          <w:sz w:val="17"/>
          <w:szCs w:val="17"/>
        </w:rPr>
        <w:br/>
        <w:t xml:space="preserve">　　4. 结果公示，公示时间不少于3个工作日；</w:t>
      </w:r>
      <w:r w:rsidRPr="00E84349">
        <w:rPr>
          <w:rFonts w:ascii="宋体" w:eastAsia="宋体" w:hAnsi="宋体" w:cs="宋体" w:hint="eastAsia"/>
          <w:sz w:val="17"/>
          <w:szCs w:val="17"/>
        </w:rPr>
        <w:br/>
        <w:t xml:space="preserve">　　5. 将结果报中国农业科学院备案审核；</w:t>
      </w:r>
      <w:r w:rsidRPr="00E84349">
        <w:rPr>
          <w:rFonts w:ascii="宋体" w:eastAsia="宋体" w:hAnsi="宋体" w:cs="宋体" w:hint="eastAsia"/>
          <w:sz w:val="17"/>
          <w:szCs w:val="17"/>
        </w:rPr>
        <w:br/>
        <w:t xml:space="preserve">　　6. 签订管理协议。</w:t>
      </w:r>
      <w:r w:rsidRPr="00E84349">
        <w:rPr>
          <w:rFonts w:ascii="宋体" w:eastAsia="宋体" w:hAnsi="宋体" w:cs="宋体" w:hint="eastAsia"/>
          <w:sz w:val="17"/>
          <w:szCs w:val="17"/>
        </w:rPr>
        <w:br/>
        <w:t xml:space="preserve">　　四、应聘材料</w:t>
      </w:r>
      <w:r w:rsidRPr="00E84349">
        <w:rPr>
          <w:rFonts w:ascii="宋体" w:eastAsia="宋体" w:hAnsi="宋体" w:cs="宋体" w:hint="eastAsia"/>
          <w:sz w:val="17"/>
          <w:szCs w:val="17"/>
        </w:rPr>
        <w:br/>
        <w:t xml:space="preserve">　　1. 个人简历；</w:t>
      </w:r>
      <w:r w:rsidRPr="00E84349">
        <w:rPr>
          <w:rFonts w:ascii="宋体" w:eastAsia="宋体" w:hAnsi="宋体" w:cs="宋体" w:hint="eastAsia"/>
          <w:sz w:val="17"/>
          <w:szCs w:val="17"/>
        </w:rPr>
        <w:br/>
        <w:t xml:space="preserve">　　2. 身份证复印件；</w:t>
      </w:r>
      <w:r w:rsidRPr="00E84349">
        <w:rPr>
          <w:rFonts w:ascii="宋体" w:eastAsia="宋体" w:hAnsi="宋体" w:cs="宋体" w:hint="eastAsia"/>
          <w:sz w:val="17"/>
          <w:szCs w:val="17"/>
        </w:rPr>
        <w:br/>
        <w:t xml:space="preserve">　　3. 博士毕业证书及学位证书或博士论文答辩委员会通过并建议其授予博士学位的决议书（须加盖毕业学校学位办公室章）；</w:t>
      </w:r>
      <w:r w:rsidRPr="00E84349">
        <w:rPr>
          <w:rFonts w:ascii="宋体" w:eastAsia="宋体" w:hAnsi="宋体" w:cs="宋体" w:hint="eastAsia"/>
          <w:sz w:val="17"/>
          <w:szCs w:val="17"/>
        </w:rPr>
        <w:br/>
        <w:t xml:space="preserve">　　4. 已发表的文章及博士论文摘要复印件；</w:t>
      </w:r>
      <w:r w:rsidRPr="00E84349">
        <w:rPr>
          <w:rFonts w:ascii="宋体" w:eastAsia="宋体" w:hAnsi="宋体" w:cs="宋体" w:hint="eastAsia"/>
          <w:sz w:val="17"/>
          <w:szCs w:val="17"/>
        </w:rPr>
        <w:br/>
        <w:t xml:space="preserve">　　5. 至少两封国内外相关领域专家推荐信，其中海外杰出青年人才（A类）必须有一封国外相关领域专家推荐信；</w:t>
      </w:r>
      <w:r w:rsidRPr="00E84349">
        <w:rPr>
          <w:rFonts w:ascii="宋体" w:eastAsia="宋体" w:hAnsi="宋体" w:cs="宋体" w:hint="eastAsia"/>
          <w:sz w:val="17"/>
          <w:szCs w:val="17"/>
        </w:rPr>
        <w:br/>
        <w:t xml:space="preserve">　　6. 留学归国人员须提交我驻外使馆教育处提供的证明信，以及海外工作经历证明。</w:t>
      </w:r>
      <w:r w:rsidRPr="00E84349">
        <w:rPr>
          <w:rFonts w:ascii="宋体" w:eastAsia="宋体" w:hAnsi="宋体" w:cs="宋体" w:hint="eastAsia"/>
          <w:sz w:val="17"/>
          <w:szCs w:val="17"/>
        </w:rPr>
        <w:br/>
        <w:t xml:space="preserve">　　以上材料请同时提交纸质及电子版。</w:t>
      </w:r>
      <w:r w:rsidRPr="00E84349">
        <w:rPr>
          <w:rFonts w:ascii="宋体" w:eastAsia="宋体" w:hAnsi="宋体" w:cs="宋体" w:hint="eastAsia"/>
          <w:sz w:val="17"/>
          <w:szCs w:val="17"/>
        </w:rPr>
        <w:br/>
      </w:r>
      <w:r w:rsidRPr="00E84349">
        <w:rPr>
          <w:rFonts w:ascii="宋体" w:eastAsia="宋体" w:hAnsi="宋体" w:cs="宋体" w:hint="eastAsia"/>
          <w:sz w:val="17"/>
          <w:szCs w:val="17"/>
        </w:rPr>
        <w:br/>
        <w:t xml:space="preserve">　　五、联系方式</w:t>
      </w:r>
      <w:r w:rsidRPr="00E84349">
        <w:rPr>
          <w:rFonts w:ascii="宋体" w:eastAsia="宋体" w:hAnsi="宋体" w:cs="宋体" w:hint="eastAsia"/>
          <w:sz w:val="17"/>
          <w:szCs w:val="17"/>
        </w:rPr>
        <w:br/>
        <w:t xml:space="preserve">　　地 址：河南省郑州市航海东路63中学南中国农业科学院</w:t>
      </w:r>
      <w:hyperlink r:id="rId7" w:tgtFrame="_blank" w:history="1">
        <w:r w:rsidRPr="00E84349">
          <w:rPr>
            <w:rFonts w:ascii="宋体" w:eastAsia="宋体" w:hAnsi="宋体" w:cs="宋体" w:hint="eastAsia"/>
            <w:sz w:val="17"/>
            <w:szCs w:val="17"/>
          </w:rPr>
          <w:t>郑州果树研究所</w:t>
        </w:r>
      </w:hyperlink>
      <w:r w:rsidRPr="00E84349">
        <w:rPr>
          <w:rFonts w:ascii="宋体" w:eastAsia="宋体" w:hAnsi="宋体" w:cs="宋体" w:hint="eastAsia"/>
          <w:sz w:val="17"/>
          <w:szCs w:val="17"/>
        </w:rPr>
        <w:t>人事处</w:t>
      </w:r>
      <w:r w:rsidRPr="00E84349">
        <w:rPr>
          <w:rFonts w:ascii="宋体" w:eastAsia="宋体" w:hAnsi="宋体" w:cs="宋体" w:hint="eastAsia"/>
          <w:sz w:val="17"/>
          <w:szCs w:val="17"/>
        </w:rPr>
        <w:br/>
        <w:t xml:space="preserve">　　联系人：靳哲 邮政编码：450009 </w:t>
      </w:r>
      <w:r w:rsidRPr="00E84349">
        <w:rPr>
          <w:rFonts w:ascii="宋体" w:eastAsia="宋体" w:hAnsi="宋体" w:cs="宋体" w:hint="eastAsia"/>
          <w:sz w:val="17"/>
          <w:szCs w:val="17"/>
        </w:rPr>
        <w:br/>
        <w:t xml:space="preserve">　　联系电话：0371—65330908 　　E-mail：</w:t>
      </w:r>
      <w:hyperlink r:id="rId8" w:history="1">
        <w:r w:rsidRPr="00E84349">
          <w:rPr>
            <w:rFonts w:ascii="宋体" w:eastAsia="宋体" w:hAnsi="宋体" w:cs="宋体" w:hint="eastAsia"/>
            <w:sz w:val="17"/>
            <w:szCs w:val="17"/>
          </w:rPr>
          <w:t>jinzhe@caas.cn</w:t>
        </w:r>
      </w:hyperlink>
    </w:p>
    <w:p w:rsidR="004358AB" w:rsidRPr="00E84349" w:rsidRDefault="004358AB" w:rsidP="00D31D50">
      <w:pPr>
        <w:spacing w:line="220" w:lineRule="atLeast"/>
      </w:pPr>
    </w:p>
    <w:sectPr w:rsidR="004358AB" w:rsidRPr="00E84349"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62E" w:rsidRDefault="0074562E" w:rsidP="00FF3DA7">
      <w:pPr>
        <w:spacing w:after="0"/>
      </w:pPr>
      <w:r>
        <w:separator/>
      </w:r>
    </w:p>
  </w:endnote>
  <w:endnote w:type="continuationSeparator" w:id="0">
    <w:p w:rsidR="0074562E" w:rsidRDefault="0074562E" w:rsidP="00FF3DA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62E" w:rsidRDefault="0074562E" w:rsidP="00FF3DA7">
      <w:pPr>
        <w:spacing w:after="0"/>
      </w:pPr>
      <w:r>
        <w:separator/>
      </w:r>
    </w:p>
  </w:footnote>
  <w:footnote w:type="continuationSeparator" w:id="0">
    <w:p w:rsidR="0074562E" w:rsidRDefault="0074562E" w:rsidP="00FF3DA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720"/>
  <w:characterSpacingControl w:val="doNotCompress"/>
  <w:hdrShapeDefaults>
    <o:shapedefaults v:ext="edit" spidmax="14338"/>
  </w:hdrShapeDefaults>
  <w:footnotePr>
    <w:footnote w:id="-1"/>
    <w:footnote w:id="0"/>
  </w:footnotePr>
  <w:endnotePr>
    <w:endnote w:id="-1"/>
    <w:endnote w:id="0"/>
  </w:endnotePr>
  <w:compat>
    <w:useFELayout/>
  </w:compat>
  <w:rsids>
    <w:rsidRoot w:val="00D31D50"/>
    <w:rsid w:val="0016134A"/>
    <w:rsid w:val="00181879"/>
    <w:rsid w:val="00323B43"/>
    <w:rsid w:val="00373AFD"/>
    <w:rsid w:val="003D37D8"/>
    <w:rsid w:val="00426133"/>
    <w:rsid w:val="004358AB"/>
    <w:rsid w:val="00541F98"/>
    <w:rsid w:val="0060605A"/>
    <w:rsid w:val="0074562E"/>
    <w:rsid w:val="007E60E4"/>
    <w:rsid w:val="0089544F"/>
    <w:rsid w:val="008B7726"/>
    <w:rsid w:val="00B075E1"/>
    <w:rsid w:val="00D31D50"/>
    <w:rsid w:val="00D665F3"/>
    <w:rsid w:val="00E608AB"/>
    <w:rsid w:val="00E84349"/>
    <w:rsid w:val="00FF3D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F3DA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F3DA7"/>
    <w:rPr>
      <w:rFonts w:ascii="Tahoma" w:hAnsi="Tahoma"/>
      <w:sz w:val="18"/>
      <w:szCs w:val="18"/>
    </w:rPr>
  </w:style>
  <w:style w:type="paragraph" w:styleId="a4">
    <w:name w:val="footer"/>
    <w:basedOn w:val="a"/>
    <w:link w:val="Char0"/>
    <w:uiPriority w:val="99"/>
    <w:semiHidden/>
    <w:unhideWhenUsed/>
    <w:rsid w:val="00FF3DA7"/>
    <w:pPr>
      <w:tabs>
        <w:tab w:val="center" w:pos="4153"/>
        <w:tab w:val="right" w:pos="8306"/>
      </w:tabs>
    </w:pPr>
    <w:rPr>
      <w:sz w:val="18"/>
      <w:szCs w:val="18"/>
    </w:rPr>
  </w:style>
  <w:style w:type="character" w:customStyle="1" w:styleId="Char0">
    <w:name w:val="页脚 Char"/>
    <w:basedOn w:val="a0"/>
    <w:link w:val="a4"/>
    <w:uiPriority w:val="99"/>
    <w:semiHidden/>
    <w:rsid w:val="00FF3DA7"/>
    <w:rPr>
      <w:rFonts w:ascii="Tahoma" w:hAnsi="Tahoma"/>
      <w:sz w:val="18"/>
      <w:szCs w:val="18"/>
    </w:rPr>
  </w:style>
  <w:style w:type="paragraph" w:styleId="a5">
    <w:name w:val="Normal (Web)"/>
    <w:basedOn w:val="a"/>
    <w:uiPriority w:val="99"/>
    <w:unhideWhenUsed/>
    <w:rsid w:val="00FF3DA7"/>
    <w:pPr>
      <w:adjustRightInd/>
      <w:snapToGrid/>
      <w:spacing w:before="100" w:beforeAutospacing="1" w:after="100" w:afterAutospacing="1"/>
    </w:pPr>
    <w:rPr>
      <w:rFonts w:ascii="宋体" w:eastAsia="宋体" w:hAnsi="宋体" w:cs="宋体"/>
      <w:sz w:val="24"/>
      <w:szCs w:val="24"/>
    </w:rPr>
  </w:style>
  <w:style w:type="paragraph" w:styleId="a6">
    <w:name w:val="Balloon Text"/>
    <w:basedOn w:val="a"/>
    <w:link w:val="Char1"/>
    <w:uiPriority w:val="99"/>
    <w:semiHidden/>
    <w:unhideWhenUsed/>
    <w:rsid w:val="00E84349"/>
    <w:pPr>
      <w:spacing w:after="0"/>
    </w:pPr>
    <w:rPr>
      <w:sz w:val="18"/>
      <w:szCs w:val="18"/>
    </w:rPr>
  </w:style>
  <w:style w:type="character" w:customStyle="1" w:styleId="Char1">
    <w:name w:val="批注框文本 Char"/>
    <w:basedOn w:val="a0"/>
    <w:link w:val="a6"/>
    <w:uiPriority w:val="99"/>
    <w:semiHidden/>
    <w:rsid w:val="00E84349"/>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18329063">
      <w:bodyDiv w:val="1"/>
      <w:marLeft w:val="0"/>
      <w:marRight w:val="0"/>
      <w:marTop w:val="0"/>
      <w:marBottom w:val="0"/>
      <w:divBdr>
        <w:top w:val="none" w:sz="0" w:space="0" w:color="auto"/>
        <w:left w:val="none" w:sz="0" w:space="0" w:color="auto"/>
        <w:bottom w:val="none" w:sz="0" w:space="0" w:color="auto"/>
        <w:right w:val="none" w:sz="0" w:space="0" w:color="auto"/>
      </w:divBdr>
      <w:divsChild>
        <w:div w:id="1271474860">
          <w:marLeft w:val="0"/>
          <w:marRight w:val="0"/>
          <w:marTop w:val="0"/>
          <w:marBottom w:val="0"/>
          <w:divBdr>
            <w:top w:val="none" w:sz="0" w:space="0" w:color="auto"/>
            <w:left w:val="none" w:sz="0" w:space="0" w:color="auto"/>
            <w:bottom w:val="none" w:sz="0" w:space="0" w:color="auto"/>
            <w:right w:val="none" w:sz="0" w:space="0" w:color="auto"/>
          </w:divBdr>
          <w:divsChild>
            <w:div w:id="2012833538">
              <w:marLeft w:val="0"/>
              <w:marRight w:val="0"/>
              <w:marTop w:val="0"/>
              <w:marBottom w:val="0"/>
              <w:divBdr>
                <w:top w:val="none" w:sz="0" w:space="0" w:color="auto"/>
                <w:left w:val="none" w:sz="0" w:space="0" w:color="auto"/>
                <w:bottom w:val="none" w:sz="0" w:space="0" w:color="auto"/>
                <w:right w:val="none" w:sz="0" w:space="0" w:color="auto"/>
              </w:divBdr>
              <w:divsChild>
                <w:div w:id="1377781528">
                  <w:marLeft w:val="0"/>
                  <w:marRight w:val="0"/>
                  <w:marTop w:val="0"/>
                  <w:marBottom w:val="0"/>
                  <w:divBdr>
                    <w:top w:val="none" w:sz="0" w:space="0" w:color="auto"/>
                    <w:left w:val="none" w:sz="0" w:space="0" w:color="auto"/>
                    <w:bottom w:val="none" w:sz="0" w:space="0" w:color="auto"/>
                    <w:right w:val="none" w:sz="0" w:space="0" w:color="auto"/>
                  </w:divBdr>
                  <w:divsChild>
                    <w:div w:id="759451092">
                      <w:marLeft w:val="0"/>
                      <w:marRight w:val="0"/>
                      <w:marTop w:val="0"/>
                      <w:marBottom w:val="0"/>
                      <w:divBdr>
                        <w:top w:val="none" w:sz="0" w:space="0" w:color="auto"/>
                        <w:left w:val="none" w:sz="0" w:space="0" w:color="auto"/>
                        <w:bottom w:val="none" w:sz="0" w:space="0" w:color="auto"/>
                        <w:right w:val="none" w:sz="0" w:space="0" w:color="auto"/>
                      </w:divBdr>
                      <w:divsChild>
                        <w:div w:id="516115962">
                          <w:marLeft w:val="120"/>
                          <w:marRight w:val="0"/>
                          <w:marTop w:val="120"/>
                          <w:marBottom w:val="0"/>
                          <w:divBdr>
                            <w:top w:val="none" w:sz="0" w:space="0" w:color="auto"/>
                            <w:left w:val="none" w:sz="0" w:space="0" w:color="auto"/>
                            <w:bottom w:val="none" w:sz="0" w:space="0" w:color="auto"/>
                            <w:right w:val="none" w:sz="0" w:space="0" w:color="auto"/>
                          </w:divBdr>
                        </w:div>
                        <w:div w:id="1686397860">
                          <w:marLeft w:val="0"/>
                          <w:marRight w:val="0"/>
                          <w:marTop w:val="0"/>
                          <w:marBottom w:val="0"/>
                          <w:divBdr>
                            <w:top w:val="none" w:sz="0" w:space="0" w:color="auto"/>
                            <w:left w:val="none" w:sz="0" w:space="0" w:color="auto"/>
                            <w:bottom w:val="none" w:sz="0" w:space="0" w:color="auto"/>
                            <w:right w:val="none" w:sz="0" w:space="0" w:color="auto"/>
                          </w:divBdr>
                          <w:divsChild>
                            <w:div w:id="1355962140">
                              <w:marLeft w:val="120"/>
                              <w:marRight w:val="0"/>
                              <w:marTop w:val="0"/>
                              <w:marBottom w:val="0"/>
                              <w:divBdr>
                                <w:top w:val="none" w:sz="0" w:space="0" w:color="auto"/>
                                <w:left w:val="none" w:sz="0" w:space="0" w:color="auto"/>
                                <w:bottom w:val="none" w:sz="0" w:space="0" w:color="auto"/>
                                <w:right w:val="none" w:sz="0" w:space="0" w:color="auto"/>
                              </w:divBdr>
                              <w:divsChild>
                                <w:div w:id="21407635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95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nzhe@caas.cn" TargetMode="External"/><Relationship Id="rId3" Type="http://schemas.openxmlformats.org/officeDocument/2006/relationships/webSettings" Target="webSettings.xml"/><Relationship Id="rId7" Type="http://schemas.openxmlformats.org/officeDocument/2006/relationships/hyperlink" Target="http://www.caas.cn/jg/yzgsw/53844.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3844.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364</Words>
  <Characters>2080</Characters>
  <Application>Microsoft Office Word</Application>
  <DocSecurity>0</DocSecurity>
  <Lines>17</Lines>
  <Paragraphs>4</Paragraphs>
  <ScaleCrop>false</ScaleCrop>
  <Company>郑果所</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dc:creator>
  <cp:lastModifiedBy>zhangli</cp:lastModifiedBy>
  <cp:revision>4</cp:revision>
  <dcterms:created xsi:type="dcterms:W3CDTF">2015-04-17T02:30:00Z</dcterms:created>
  <dcterms:modified xsi:type="dcterms:W3CDTF">2015-04-20T06:02:00Z</dcterms:modified>
</cp:coreProperties>
</file>