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771" w:rsidRPr="009D6771" w:rsidRDefault="009D6771" w:rsidP="009D6771">
      <w:pPr>
        <w:shd w:val="clear" w:color="auto" w:fill="FFFFFF"/>
        <w:adjustRightInd/>
        <w:snapToGrid/>
        <w:spacing w:before="100" w:beforeAutospacing="1" w:after="100" w:afterAutospacing="1" w:line="480" w:lineRule="atLeast"/>
        <w:jc w:val="center"/>
        <w:outlineLvl w:val="3"/>
        <w:rPr>
          <w:rFonts w:ascii="黑体" w:eastAsia="黑体" w:hAnsi="黑体" w:cs="宋体"/>
          <w:color w:val="333333"/>
          <w:sz w:val="24"/>
          <w:szCs w:val="24"/>
        </w:rPr>
      </w:pPr>
      <w:r w:rsidRPr="009D6771">
        <w:rPr>
          <w:rFonts w:ascii="黑体" w:eastAsia="黑体" w:hAnsi="黑体" w:cs="宋体" w:hint="eastAsia"/>
          <w:color w:val="333333"/>
          <w:sz w:val="24"/>
          <w:szCs w:val="24"/>
        </w:rPr>
        <w:t>中国农业科学院哈尔滨兽医研究所201</w:t>
      </w:r>
      <w:r w:rsidR="00CA7FDD">
        <w:rPr>
          <w:rFonts w:ascii="黑体" w:eastAsia="黑体" w:hAnsi="黑体" w:cs="宋体" w:hint="eastAsia"/>
          <w:color w:val="333333"/>
          <w:sz w:val="24"/>
          <w:szCs w:val="24"/>
        </w:rPr>
        <w:t>5</w:t>
      </w:r>
      <w:r w:rsidRPr="009D6771">
        <w:rPr>
          <w:rFonts w:ascii="黑体" w:eastAsia="黑体" w:hAnsi="黑体" w:cs="宋体" w:hint="eastAsia"/>
          <w:color w:val="333333"/>
          <w:sz w:val="24"/>
          <w:szCs w:val="24"/>
        </w:rPr>
        <w:t>年“青年英才计划”人才招聘公告</w:t>
      </w:r>
    </w:p>
    <w:p w:rsidR="008565BD" w:rsidRDefault="00AB4281" w:rsidP="008565BD">
      <w:pPr>
        <w:pStyle w:val="a5"/>
        <w:spacing w:line="330" w:lineRule="atLeast"/>
        <w:ind w:firstLineChars="100" w:firstLine="240"/>
        <w:rPr>
          <w:sz w:val="17"/>
          <w:szCs w:val="17"/>
        </w:rPr>
      </w:pPr>
      <w:hyperlink r:id="rId7" w:tgtFrame="_blank" w:history="1">
        <w:r w:rsidR="009D6771" w:rsidRPr="00063856">
          <w:rPr>
            <w:rFonts w:hint="eastAsia"/>
            <w:sz w:val="17"/>
            <w:szCs w:val="17"/>
          </w:rPr>
          <w:t>哈尔滨兽医研究所</w:t>
        </w:r>
      </w:hyperlink>
      <w:r w:rsidR="001C4BE9" w:rsidRPr="00563927">
        <w:rPr>
          <w:sz w:val="17"/>
          <w:szCs w:val="17"/>
        </w:rPr>
        <w:t>是新中国建立最早的兽医科研单位，始建于1948年6月，是中国农业科学院所属的国家级专业研究所之一。经过66年的发展建设，目前研究所由4个区域构成，分别坐落在哈尔滨市的江南、江北4个建成区内，总占地面积190余万平方米。</w:t>
      </w:r>
    </w:p>
    <w:p w:rsidR="00063856" w:rsidRPr="00063856" w:rsidRDefault="00063856" w:rsidP="008565BD">
      <w:pPr>
        <w:pStyle w:val="a5"/>
        <w:spacing w:line="330" w:lineRule="atLeast"/>
        <w:ind w:firstLineChars="200" w:firstLine="340"/>
        <w:rPr>
          <w:sz w:val="17"/>
          <w:szCs w:val="17"/>
        </w:rPr>
      </w:pPr>
      <w:r w:rsidRPr="00563927">
        <w:rPr>
          <w:sz w:val="17"/>
          <w:szCs w:val="17"/>
        </w:rPr>
        <w:t>哈兽</w:t>
      </w:r>
      <w:proofErr w:type="gramStart"/>
      <w:r w:rsidRPr="00563927">
        <w:rPr>
          <w:sz w:val="17"/>
          <w:szCs w:val="17"/>
        </w:rPr>
        <w:t>研</w:t>
      </w:r>
      <w:proofErr w:type="gramEnd"/>
      <w:r w:rsidRPr="00563927">
        <w:rPr>
          <w:sz w:val="17"/>
          <w:szCs w:val="17"/>
        </w:rPr>
        <w:t>由兽医领域最早成立的兽医生物技术国家重点实验室、行业唯一的国家高等级生物安全实验室、国家禽流感参考实验室等10个公益研究部门（平台）、1</w:t>
      </w:r>
      <w:r w:rsidR="0074580D">
        <w:rPr>
          <w:rFonts w:hint="eastAsia"/>
          <w:sz w:val="17"/>
          <w:szCs w:val="17"/>
        </w:rPr>
        <w:t>4</w:t>
      </w:r>
      <w:r w:rsidRPr="00563927">
        <w:rPr>
          <w:sz w:val="17"/>
          <w:szCs w:val="17"/>
        </w:rPr>
        <w:t>个研究团队组成非营利科研机构，拥有FAO动物流感参考中心、OIE亚太区人兽共患病区域协作中心等6个国际平台。另有独资的哈尔滨维科生物技术开发公司和控股的动物用生物制品国家工程研究中心。</w:t>
      </w:r>
      <w:bookmarkStart w:id="0" w:name="_GoBack"/>
      <w:bookmarkEnd w:id="0"/>
    </w:p>
    <w:p w:rsidR="0074580D" w:rsidRDefault="00063856" w:rsidP="00563927">
      <w:pPr>
        <w:pStyle w:val="a5"/>
        <w:spacing w:line="330" w:lineRule="atLeast"/>
        <w:ind w:firstLineChars="200" w:firstLine="340"/>
        <w:rPr>
          <w:rFonts w:hint="eastAsia"/>
          <w:sz w:val="17"/>
          <w:szCs w:val="17"/>
        </w:rPr>
      </w:pPr>
      <w:r w:rsidRPr="00563927">
        <w:rPr>
          <w:sz w:val="17"/>
          <w:szCs w:val="17"/>
        </w:rPr>
        <w:t>哈兽</w:t>
      </w:r>
      <w:proofErr w:type="gramStart"/>
      <w:r w:rsidRPr="00563927">
        <w:rPr>
          <w:sz w:val="17"/>
          <w:szCs w:val="17"/>
        </w:rPr>
        <w:t>研</w:t>
      </w:r>
      <w:proofErr w:type="gramEnd"/>
      <w:r w:rsidRPr="00563927">
        <w:rPr>
          <w:sz w:val="17"/>
          <w:szCs w:val="17"/>
        </w:rPr>
        <w:t>的主要任务和发展目标是：根据国家战略需求、占领国际科学发展前沿、以知识创新为本，承担动物传染病防治相关领域全局性、基础性、关键性、方向性的重大科技项目，解决与其相关领域的重大科学问题，推动动物疫病防控研究的理论创新和技术进步，为养殖业健康发展和公共卫生安全提供源头创新、技术支撑和决策咨询。成为重大动物疫病、</w:t>
      </w:r>
      <w:proofErr w:type="gramStart"/>
      <w:r w:rsidRPr="00563927">
        <w:rPr>
          <w:sz w:val="17"/>
          <w:szCs w:val="17"/>
        </w:rPr>
        <w:t>烈性人</w:t>
      </w:r>
      <w:proofErr w:type="gramEnd"/>
      <w:r w:rsidRPr="00563927">
        <w:rPr>
          <w:sz w:val="17"/>
          <w:szCs w:val="17"/>
        </w:rPr>
        <w:t>兽共患病和外来病研究领域学科特色鲜明、比较优势明显的国际一流研究机构；成为保障畜牧业健康发展、维护公共卫生安全不可替代的公共性、基础性、社会性国家兽医研究所。</w:t>
      </w:r>
      <w:r w:rsidR="0074580D">
        <w:rPr>
          <w:rFonts w:hint="eastAsia"/>
          <w:sz w:val="17"/>
          <w:szCs w:val="17"/>
        </w:rPr>
        <w:t xml:space="preserve">  </w:t>
      </w:r>
    </w:p>
    <w:p w:rsidR="00063856" w:rsidRPr="00563927" w:rsidRDefault="00063856" w:rsidP="00563927">
      <w:pPr>
        <w:pStyle w:val="a5"/>
        <w:spacing w:line="330" w:lineRule="atLeast"/>
        <w:ind w:firstLineChars="200" w:firstLine="340"/>
        <w:rPr>
          <w:sz w:val="17"/>
          <w:szCs w:val="17"/>
        </w:rPr>
      </w:pPr>
      <w:r w:rsidRPr="00063856">
        <w:rPr>
          <w:sz w:val="17"/>
          <w:szCs w:val="17"/>
        </w:rPr>
        <w:t>哈兽</w:t>
      </w:r>
      <w:proofErr w:type="gramStart"/>
      <w:r w:rsidRPr="00063856">
        <w:rPr>
          <w:sz w:val="17"/>
          <w:szCs w:val="17"/>
        </w:rPr>
        <w:t>研</w:t>
      </w:r>
      <w:proofErr w:type="gramEnd"/>
      <w:r w:rsidRPr="00063856">
        <w:rPr>
          <w:sz w:val="17"/>
          <w:szCs w:val="17"/>
        </w:rPr>
        <w:t>编制566人，其中高级职称人员111人。现有2个博士后流动站，5个博士、硕士学位授权点，在读研究生270人。</w:t>
      </w:r>
    </w:p>
    <w:p w:rsidR="00063856" w:rsidRPr="008565BD" w:rsidRDefault="00063856" w:rsidP="00563927">
      <w:pPr>
        <w:pStyle w:val="a5"/>
        <w:spacing w:line="330" w:lineRule="atLeast"/>
        <w:ind w:firstLineChars="200" w:firstLine="340"/>
        <w:rPr>
          <w:sz w:val="17"/>
          <w:szCs w:val="17"/>
        </w:rPr>
      </w:pPr>
      <w:r w:rsidRPr="00563927">
        <w:rPr>
          <w:sz w:val="17"/>
          <w:szCs w:val="17"/>
        </w:rPr>
        <w:t>建所66年来，哈兽</w:t>
      </w:r>
      <w:proofErr w:type="gramStart"/>
      <w:r w:rsidRPr="00563927">
        <w:rPr>
          <w:sz w:val="17"/>
          <w:szCs w:val="17"/>
        </w:rPr>
        <w:t>研</w:t>
      </w:r>
      <w:proofErr w:type="gramEnd"/>
      <w:r w:rsidRPr="00563927">
        <w:rPr>
          <w:sz w:val="17"/>
          <w:szCs w:val="17"/>
        </w:rPr>
        <w:t>共获得各类科技成果343项，其中国家级奖励22项，是我国兽医行业唯一全部囊获国家“自然科学奖、发明奖和进步奖”三大奖的科研单位。有60余项</w:t>
      </w:r>
      <w:r w:rsidRPr="008565BD">
        <w:rPr>
          <w:sz w:val="17"/>
          <w:szCs w:val="17"/>
        </w:rPr>
        <w:t>科研成果达到国际先进水平。 </w:t>
      </w:r>
    </w:p>
    <w:p w:rsidR="009D6771" w:rsidRDefault="009D6771" w:rsidP="00063856">
      <w:pPr>
        <w:pStyle w:val="a5"/>
        <w:spacing w:line="330" w:lineRule="atLeast"/>
        <w:rPr>
          <w:color w:val="1D1D1D"/>
          <w:sz w:val="17"/>
          <w:szCs w:val="17"/>
        </w:rPr>
      </w:pPr>
      <w:r w:rsidRPr="00063856">
        <w:rPr>
          <w:rFonts w:hint="eastAsia"/>
          <w:sz w:val="17"/>
          <w:szCs w:val="17"/>
        </w:rPr>
        <w:t xml:space="preserve">　　根据院、</w:t>
      </w:r>
      <w:proofErr w:type="gramStart"/>
      <w:r w:rsidRPr="00063856">
        <w:rPr>
          <w:rFonts w:hint="eastAsia"/>
          <w:sz w:val="17"/>
          <w:szCs w:val="17"/>
        </w:rPr>
        <w:t>所人才</w:t>
      </w:r>
      <w:proofErr w:type="gramEnd"/>
      <w:r w:rsidRPr="00063856">
        <w:rPr>
          <w:rFonts w:hint="eastAsia"/>
          <w:sz w:val="17"/>
          <w:szCs w:val="17"/>
        </w:rPr>
        <w:t>规划，为加强我</w:t>
      </w:r>
      <w:proofErr w:type="gramStart"/>
      <w:r w:rsidRPr="00063856">
        <w:rPr>
          <w:rFonts w:hint="eastAsia"/>
          <w:sz w:val="17"/>
          <w:szCs w:val="17"/>
        </w:rPr>
        <w:t>所科技</w:t>
      </w:r>
      <w:proofErr w:type="gramEnd"/>
      <w:r w:rsidRPr="00063856">
        <w:rPr>
          <w:rFonts w:hint="eastAsia"/>
          <w:sz w:val="17"/>
          <w:szCs w:val="17"/>
        </w:rPr>
        <w:t>创新团队建设，吸引具有国际视野和高水平的青年学科带头人和创新人才，进一步提高科技创新能力、国际竞争力和学术引领能力，现面向海内外公开招聘青年英才，现将有关事项公告如下：</w:t>
      </w:r>
      <w:r w:rsidRPr="00063856">
        <w:rPr>
          <w:rFonts w:hint="eastAsia"/>
          <w:sz w:val="17"/>
          <w:szCs w:val="17"/>
        </w:rPr>
        <w:br/>
      </w:r>
      <w:r w:rsidRPr="009D6771">
        <w:rPr>
          <w:rFonts w:hint="eastAsia"/>
          <w:color w:val="1D1D1D"/>
          <w:sz w:val="17"/>
          <w:szCs w:val="17"/>
        </w:rPr>
        <w:t xml:space="preserve">　　一、招聘岗位和应聘条件</w:t>
      </w:r>
    </w:p>
    <w:tbl>
      <w:tblPr>
        <w:tblW w:w="8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1940"/>
        <w:gridCol w:w="1420"/>
        <w:gridCol w:w="3100"/>
      </w:tblGrid>
      <w:tr w:rsidR="00CA7FDD" w:rsidRPr="00CA7FDD" w:rsidTr="00CA7FDD">
        <w:trPr>
          <w:trHeight w:val="497"/>
          <w:jc w:val="center"/>
        </w:trPr>
        <w:tc>
          <w:tcPr>
            <w:tcW w:w="1940" w:type="dxa"/>
            <w:shd w:val="clear" w:color="auto" w:fill="auto"/>
            <w:vAlign w:val="center"/>
            <w:hideMark/>
          </w:tcPr>
          <w:p w:rsidR="00CA7FDD" w:rsidRPr="00CA7FDD" w:rsidRDefault="00CA7FDD" w:rsidP="00CA7FDD">
            <w:pPr>
              <w:adjustRightInd/>
              <w:snapToGrid/>
              <w:spacing w:after="0"/>
              <w:jc w:val="center"/>
              <w:rPr>
                <w:rFonts w:asciiTheme="minorEastAsia" w:eastAsiaTheme="minorEastAsia" w:hAnsiTheme="minorEastAsia" w:cs="宋体"/>
                <w:color w:val="000000"/>
                <w:sz w:val="18"/>
                <w:szCs w:val="18"/>
              </w:rPr>
            </w:pPr>
            <w:r w:rsidRPr="00CA7FDD">
              <w:rPr>
                <w:rFonts w:asciiTheme="minorEastAsia" w:eastAsiaTheme="minorEastAsia" w:hAnsiTheme="minorEastAsia" w:cs="宋体" w:hint="eastAsia"/>
                <w:color w:val="000000"/>
                <w:sz w:val="18"/>
                <w:szCs w:val="18"/>
              </w:rPr>
              <w:t>岗位名称</w:t>
            </w:r>
          </w:p>
        </w:tc>
        <w:tc>
          <w:tcPr>
            <w:tcW w:w="1940" w:type="dxa"/>
            <w:shd w:val="clear" w:color="auto" w:fill="auto"/>
            <w:noWrap/>
            <w:vAlign w:val="center"/>
            <w:hideMark/>
          </w:tcPr>
          <w:p w:rsidR="00CA7FDD" w:rsidRPr="00CA7FDD" w:rsidRDefault="00CA7FDD" w:rsidP="00CA7FDD">
            <w:pPr>
              <w:adjustRightInd/>
              <w:snapToGrid/>
              <w:spacing w:after="0"/>
              <w:jc w:val="center"/>
              <w:rPr>
                <w:rFonts w:asciiTheme="minorEastAsia" w:eastAsiaTheme="minorEastAsia" w:hAnsiTheme="minorEastAsia" w:cs="宋体"/>
                <w:color w:val="000000"/>
                <w:sz w:val="18"/>
                <w:szCs w:val="18"/>
              </w:rPr>
            </w:pPr>
            <w:r w:rsidRPr="00CA7FDD">
              <w:rPr>
                <w:rFonts w:asciiTheme="minorEastAsia" w:eastAsiaTheme="minorEastAsia" w:hAnsiTheme="minorEastAsia" w:cs="宋体" w:hint="eastAsia"/>
                <w:color w:val="000000"/>
                <w:sz w:val="18"/>
                <w:szCs w:val="18"/>
              </w:rPr>
              <w:t>研究方向</w:t>
            </w:r>
          </w:p>
        </w:tc>
        <w:tc>
          <w:tcPr>
            <w:tcW w:w="1420" w:type="dxa"/>
            <w:shd w:val="clear" w:color="auto" w:fill="auto"/>
            <w:vAlign w:val="center"/>
            <w:hideMark/>
          </w:tcPr>
          <w:p w:rsidR="00CA7FDD" w:rsidRPr="00CA7FDD" w:rsidRDefault="00CA7FDD" w:rsidP="00CA7FDD">
            <w:pPr>
              <w:adjustRightInd/>
              <w:snapToGrid/>
              <w:spacing w:after="0"/>
              <w:jc w:val="center"/>
              <w:rPr>
                <w:rFonts w:asciiTheme="minorEastAsia" w:eastAsiaTheme="minorEastAsia" w:hAnsiTheme="minorEastAsia" w:cs="宋体"/>
                <w:color w:val="000000"/>
                <w:sz w:val="18"/>
                <w:szCs w:val="18"/>
              </w:rPr>
            </w:pPr>
            <w:r w:rsidRPr="00CA7FDD">
              <w:rPr>
                <w:rFonts w:asciiTheme="minorEastAsia" w:eastAsiaTheme="minorEastAsia" w:hAnsiTheme="minorEastAsia" w:cs="宋体" w:hint="eastAsia"/>
                <w:color w:val="000000"/>
                <w:sz w:val="18"/>
                <w:szCs w:val="18"/>
              </w:rPr>
              <w:t>人员类别</w:t>
            </w:r>
          </w:p>
        </w:tc>
        <w:tc>
          <w:tcPr>
            <w:tcW w:w="3100" w:type="dxa"/>
            <w:shd w:val="clear" w:color="auto" w:fill="auto"/>
            <w:vAlign w:val="center"/>
            <w:hideMark/>
          </w:tcPr>
          <w:p w:rsidR="00CA7FDD" w:rsidRPr="00CA7FDD" w:rsidRDefault="00CA7FDD" w:rsidP="00CA7FDD">
            <w:pPr>
              <w:adjustRightInd/>
              <w:snapToGrid/>
              <w:spacing w:after="0"/>
              <w:jc w:val="center"/>
              <w:rPr>
                <w:rFonts w:asciiTheme="minorEastAsia" w:eastAsiaTheme="minorEastAsia" w:hAnsiTheme="minorEastAsia" w:cs="宋体"/>
                <w:color w:val="000000"/>
                <w:sz w:val="18"/>
                <w:szCs w:val="18"/>
              </w:rPr>
            </w:pPr>
            <w:r w:rsidRPr="00CA7FDD">
              <w:rPr>
                <w:rFonts w:asciiTheme="minorEastAsia" w:eastAsiaTheme="minorEastAsia" w:hAnsiTheme="minorEastAsia" w:cs="宋体" w:hint="eastAsia"/>
                <w:color w:val="000000"/>
                <w:sz w:val="18"/>
                <w:szCs w:val="18"/>
              </w:rPr>
              <w:t>任职条件</w:t>
            </w:r>
          </w:p>
        </w:tc>
      </w:tr>
      <w:tr w:rsidR="00CA7FDD" w:rsidRPr="00CA7FDD" w:rsidTr="00CA7FDD">
        <w:trPr>
          <w:trHeight w:val="1650"/>
          <w:jc w:val="center"/>
        </w:trPr>
        <w:tc>
          <w:tcPr>
            <w:tcW w:w="1940" w:type="dxa"/>
            <w:shd w:val="clear" w:color="auto" w:fill="auto"/>
            <w:vAlign w:val="center"/>
            <w:hideMark/>
          </w:tcPr>
          <w:p w:rsidR="00CA7FDD" w:rsidRPr="00CA7FDD" w:rsidRDefault="00CA7FDD" w:rsidP="00CA7FDD">
            <w:pPr>
              <w:adjustRightInd/>
              <w:snapToGrid/>
              <w:spacing w:after="0"/>
              <w:jc w:val="center"/>
              <w:rPr>
                <w:rFonts w:asciiTheme="minorEastAsia" w:eastAsiaTheme="minorEastAsia" w:hAnsiTheme="minorEastAsia" w:cs="宋体"/>
                <w:color w:val="000000"/>
                <w:sz w:val="18"/>
                <w:szCs w:val="18"/>
              </w:rPr>
            </w:pPr>
            <w:r w:rsidRPr="00CA7FDD">
              <w:rPr>
                <w:rFonts w:asciiTheme="minorEastAsia" w:eastAsiaTheme="minorEastAsia" w:hAnsiTheme="minorEastAsia" w:cs="宋体" w:hint="eastAsia"/>
                <w:color w:val="000000"/>
                <w:sz w:val="18"/>
                <w:szCs w:val="18"/>
              </w:rPr>
              <w:t>猪传染病岗位杰出专家</w:t>
            </w:r>
          </w:p>
        </w:tc>
        <w:tc>
          <w:tcPr>
            <w:tcW w:w="1940" w:type="dxa"/>
            <w:shd w:val="clear" w:color="auto" w:fill="auto"/>
            <w:noWrap/>
            <w:vAlign w:val="center"/>
            <w:hideMark/>
          </w:tcPr>
          <w:p w:rsidR="00CA7FDD" w:rsidRPr="00CA7FDD" w:rsidRDefault="00CA7FDD" w:rsidP="00CA7FDD">
            <w:pPr>
              <w:adjustRightInd/>
              <w:snapToGrid/>
              <w:spacing w:after="0"/>
              <w:jc w:val="center"/>
              <w:rPr>
                <w:rFonts w:asciiTheme="minorEastAsia" w:eastAsiaTheme="minorEastAsia" w:hAnsiTheme="minorEastAsia" w:cs="宋体"/>
                <w:color w:val="000000"/>
                <w:sz w:val="18"/>
                <w:szCs w:val="18"/>
              </w:rPr>
            </w:pPr>
            <w:r w:rsidRPr="00CA7FDD">
              <w:rPr>
                <w:rFonts w:asciiTheme="minorEastAsia" w:eastAsiaTheme="minorEastAsia" w:hAnsiTheme="minorEastAsia" w:cs="宋体" w:hint="eastAsia"/>
                <w:color w:val="000000"/>
                <w:sz w:val="18"/>
                <w:szCs w:val="18"/>
              </w:rPr>
              <w:t>重大动物疫病研究</w:t>
            </w:r>
          </w:p>
        </w:tc>
        <w:tc>
          <w:tcPr>
            <w:tcW w:w="1420" w:type="dxa"/>
            <w:shd w:val="clear" w:color="auto" w:fill="auto"/>
            <w:vAlign w:val="center"/>
            <w:hideMark/>
          </w:tcPr>
          <w:p w:rsidR="00CA7FDD" w:rsidRPr="00CA7FDD" w:rsidRDefault="00CA7FDD" w:rsidP="00CA7FDD">
            <w:pPr>
              <w:adjustRightInd/>
              <w:snapToGrid/>
              <w:spacing w:after="0"/>
              <w:jc w:val="center"/>
              <w:rPr>
                <w:rFonts w:asciiTheme="minorEastAsia" w:eastAsiaTheme="minorEastAsia" w:hAnsiTheme="minorEastAsia" w:cs="宋体"/>
                <w:color w:val="000000"/>
                <w:sz w:val="18"/>
                <w:szCs w:val="18"/>
              </w:rPr>
            </w:pPr>
            <w:r w:rsidRPr="00CA7FDD">
              <w:rPr>
                <w:rFonts w:asciiTheme="minorEastAsia" w:eastAsiaTheme="minorEastAsia" w:hAnsiTheme="minorEastAsia" w:cs="宋体" w:hint="eastAsia"/>
                <w:color w:val="000000"/>
                <w:sz w:val="18"/>
                <w:szCs w:val="18"/>
              </w:rPr>
              <w:t>A类</w:t>
            </w:r>
          </w:p>
        </w:tc>
        <w:tc>
          <w:tcPr>
            <w:tcW w:w="3100" w:type="dxa"/>
            <w:vMerge w:val="restart"/>
            <w:shd w:val="clear" w:color="auto" w:fill="auto"/>
            <w:vAlign w:val="center"/>
            <w:hideMark/>
          </w:tcPr>
          <w:p w:rsidR="00CA7FDD" w:rsidRPr="00CA7FDD" w:rsidRDefault="00CA7FDD" w:rsidP="00CA7FDD">
            <w:pPr>
              <w:adjustRightInd/>
              <w:snapToGrid/>
              <w:spacing w:after="0"/>
              <w:rPr>
                <w:rFonts w:asciiTheme="minorEastAsia" w:eastAsiaTheme="minorEastAsia" w:hAnsiTheme="minorEastAsia" w:cs="宋体"/>
                <w:color w:val="000000"/>
                <w:sz w:val="18"/>
                <w:szCs w:val="18"/>
              </w:rPr>
            </w:pPr>
            <w:r w:rsidRPr="00CA7FDD">
              <w:rPr>
                <w:rFonts w:asciiTheme="minorEastAsia" w:eastAsiaTheme="minorEastAsia" w:hAnsiTheme="minorEastAsia" w:cs="宋体" w:hint="eastAsia"/>
                <w:color w:val="000000"/>
                <w:sz w:val="18"/>
                <w:szCs w:val="18"/>
              </w:rPr>
              <w:t>年龄一般不超过40周岁，全职到岗工作，身体健康，至少需要两封国内外</w:t>
            </w:r>
            <w:proofErr w:type="gramStart"/>
            <w:r w:rsidRPr="00CA7FDD">
              <w:rPr>
                <w:rFonts w:asciiTheme="minorEastAsia" w:eastAsiaTheme="minorEastAsia" w:hAnsiTheme="minorEastAsia" w:cs="宋体" w:hint="eastAsia"/>
                <w:color w:val="000000"/>
                <w:sz w:val="18"/>
                <w:szCs w:val="18"/>
              </w:rPr>
              <w:t>相关相关</w:t>
            </w:r>
            <w:proofErr w:type="gramEnd"/>
            <w:r w:rsidRPr="00CA7FDD">
              <w:rPr>
                <w:rFonts w:asciiTheme="minorEastAsia" w:eastAsiaTheme="minorEastAsia" w:hAnsiTheme="minorEastAsia" w:cs="宋体" w:hint="eastAsia"/>
                <w:color w:val="000000"/>
                <w:sz w:val="18"/>
                <w:szCs w:val="18"/>
              </w:rPr>
              <w:t>领域专家推荐信</w:t>
            </w:r>
            <w:r>
              <w:rPr>
                <w:rFonts w:asciiTheme="minorEastAsia" w:eastAsiaTheme="minorEastAsia" w:hAnsiTheme="minorEastAsia" w:cs="宋体" w:hint="eastAsia"/>
                <w:color w:val="000000"/>
                <w:sz w:val="18"/>
                <w:szCs w:val="18"/>
              </w:rPr>
              <w:t>，其中至少</w:t>
            </w:r>
            <w:r w:rsidRPr="00CA7FDD">
              <w:rPr>
                <w:rFonts w:asciiTheme="minorEastAsia" w:eastAsiaTheme="minorEastAsia" w:hAnsiTheme="minorEastAsia" w:cs="宋体" w:hint="eastAsia"/>
                <w:color w:val="000000"/>
                <w:sz w:val="18"/>
                <w:szCs w:val="18"/>
              </w:rPr>
              <w:t>一封</w:t>
            </w:r>
            <w:r>
              <w:rPr>
                <w:rFonts w:asciiTheme="minorEastAsia" w:eastAsiaTheme="minorEastAsia" w:hAnsiTheme="minorEastAsia" w:cs="宋体" w:hint="eastAsia"/>
                <w:color w:val="000000"/>
                <w:sz w:val="18"/>
                <w:szCs w:val="18"/>
              </w:rPr>
              <w:t>为</w:t>
            </w:r>
            <w:r w:rsidRPr="00CA7FDD">
              <w:rPr>
                <w:rFonts w:asciiTheme="minorEastAsia" w:eastAsiaTheme="minorEastAsia" w:hAnsiTheme="minorEastAsia" w:cs="宋体" w:hint="eastAsia"/>
                <w:color w:val="000000"/>
                <w:sz w:val="18"/>
                <w:szCs w:val="18"/>
              </w:rPr>
              <w:t>国外相关领域专家推荐信。获得博士学位后有连续3年以上的海外科研工作经历；除此之外，申请者须满足下列条件之一：</w:t>
            </w:r>
            <w:r w:rsidRPr="00CA7FDD">
              <w:rPr>
                <w:rFonts w:asciiTheme="minorEastAsia" w:eastAsiaTheme="minorEastAsia" w:hAnsiTheme="minorEastAsia" w:cs="宋体" w:hint="eastAsia"/>
                <w:color w:val="000000"/>
                <w:sz w:val="18"/>
                <w:szCs w:val="18"/>
              </w:rPr>
              <w:br/>
              <w:t>1.以第一作者或通讯作者在本领域重要核心刊物发表2篇SCI论文，且单篇影响因子不低于5；或拥有重大发明专利，掌握关键技术。</w:t>
            </w:r>
            <w:r w:rsidRPr="00CA7FDD">
              <w:rPr>
                <w:rFonts w:asciiTheme="minorEastAsia" w:eastAsiaTheme="minorEastAsia" w:hAnsiTheme="minorEastAsia" w:cs="宋体" w:hint="eastAsia"/>
                <w:color w:val="000000"/>
                <w:sz w:val="18"/>
                <w:szCs w:val="18"/>
              </w:rPr>
              <w:br/>
              <w:t>2.国家发明、科技进步、自然科学二等奖第一或第二完成人或省部级奖第</w:t>
            </w:r>
            <w:r w:rsidRPr="00CA7FDD">
              <w:rPr>
                <w:rFonts w:asciiTheme="minorEastAsia" w:eastAsiaTheme="minorEastAsia" w:hAnsiTheme="minorEastAsia" w:cs="宋体" w:hint="eastAsia"/>
                <w:color w:val="000000"/>
                <w:sz w:val="18"/>
                <w:szCs w:val="18"/>
              </w:rPr>
              <w:lastRenderedPageBreak/>
              <w:t>一完成人。</w:t>
            </w:r>
            <w:r w:rsidRPr="00CA7FDD">
              <w:rPr>
                <w:rFonts w:asciiTheme="minorEastAsia" w:eastAsiaTheme="minorEastAsia" w:hAnsiTheme="minorEastAsia" w:cs="宋体" w:hint="eastAsia"/>
                <w:color w:val="000000"/>
                <w:sz w:val="18"/>
                <w:szCs w:val="18"/>
              </w:rPr>
              <w:br/>
              <w:t>3.曾主持国家重大科技项目、项目经费在500万元以上，或国家自然基金委杰出青年基金获得者。</w:t>
            </w:r>
            <w:r w:rsidRPr="00CA7FDD">
              <w:rPr>
                <w:rFonts w:asciiTheme="minorEastAsia" w:eastAsiaTheme="minorEastAsia" w:hAnsiTheme="minorEastAsia" w:cs="宋体" w:hint="eastAsia"/>
                <w:color w:val="000000"/>
                <w:sz w:val="18"/>
                <w:szCs w:val="18"/>
              </w:rPr>
              <w:br/>
              <w:t>4.所里急需紧缺的首席专业技术人才。</w:t>
            </w:r>
          </w:p>
        </w:tc>
      </w:tr>
      <w:tr w:rsidR="00CA7FDD" w:rsidRPr="00CA7FDD" w:rsidTr="00CA7FDD">
        <w:trPr>
          <w:trHeight w:val="1500"/>
          <w:jc w:val="center"/>
        </w:trPr>
        <w:tc>
          <w:tcPr>
            <w:tcW w:w="1940" w:type="dxa"/>
            <w:shd w:val="clear" w:color="auto" w:fill="auto"/>
            <w:vAlign w:val="center"/>
            <w:hideMark/>
          </w:tcPr>
          <w:p w:rsidR="00CA7FDD" w:rsidRPr="00CA7FDD" w:rsidRDefault="00CA7FDD" w:rsidP="00CA7FDD">
            <w:pPr>
              <w:adjustRightInd/>
              <w:snapToGrid/>
              <w:spacing w:after="0"/>
              <w:jc w:val="center"/>
              <w:rPr>
                <w:rFonts w:asciiTheme="minorEastAsia" w:eastAsiaTheme="minorEastAsia" w:hAnsiTheme="minorEastAsia" w:cs="宋体"/>
                <w:color w:val="000000"/>
                <w:sz w:val="18"/>
                <w:szCs w:val="18"/>
              </w:rPr>
            </w:pPr>
            <w:r w:rsidRPr="00CA7FDD">
              <w:rPr>
                <w:rFonts w:asciiTheme="minorEastAsia" w:eastAsiaTheme="minorEastAsia" w:hAnsiTheme="minorEastAsia" w:cs="宋体" w:hint="eastAsia"/>
                <w:color w:val="000000"/>
                <w:sz w:val="18"/>
                <w:szCs w:val="18"/>
              </w:rPr>
              <w:t>重大动物疫病岗位杰出专家</w:t>
            </w:r>
          </w:p>
        </w:tc>
        <w:tc>
          <w:tcPr>
            <w:tcW w:w="1940" w:type="dxa"/>
            <w:shd w:val="clear" w:color="auto" w:fill="auto"/>
            <w:noWrap/>
            <w:vAlign w:val="center"/>
            <w:hideMark/>
          </w:tcPr>
          <w:p w:rsidR="00CA7FDD" w:rsidRPr="00CA7FDD" w:rsidRDefault="00CA7FDD" w:rsidP="00CA7FDD">
            <w:pPr>
              <w:adjustRightInd/>
              <w:snapToGrid/>
              <w:spacing w:after="0"/>
              <w:jc w:val="center"/>
              <w:rPr>
                <w:rFonts w:asciiTheme="minorEastAsia" w:eastAsiaTheme="minorEastAsia" w:hAnsiTheme="minorEastAsia" w:cs="宋体"/>
                <w:color w:val="000000"/>
                <w:sz w:val="18"/>
                <w:szCs w:val="18"/>
              </w:rPr>
            </w:pPr>
            <w:r w:rsidRPr="00CA7FDD">
              <w:rPr>
                <w:rFonts w:asciiTheme="minorEastAsia" w:eastAsiaTheme="minorEastAsia" w:hAnsiTheme="minorEastAsia" w:cs="宋体" w:hint="eastAsia"/>
                <w:color w:val="000000"/>
                <w:sz w:val="18"/>
                <w:szCs w:val="18"/>
              </w:rPr>
              <w:t>重大动物疫病研究</w:t>
            </w:r>
          </w:p>
        </w:tc>
        <w:tc>
          <w:tcPr>
            <w:tcW w:w="1420" w:type="dxa"/>
            <w:shd w:val="clear" w:color="auto" w:fill="auto"/>
            <w:vAlign w:val="center"/>
            <w:hideMark/>
          </w:tcPr>
          <w:p w:rsidR="00CA7FDD" w:rsidRPr="00CA7FDD" w:rsidRDefault="00CA7FDD" w:rsidP="00CA7FDD">
            <w:pPr>
              <w:adjustRightInd/>
              <w:snapToGrid/>
              <w:spacing w:after="0"/>
              <w:jc w:val="center"/>
              <w:rPr>
                <w:rFonts w:asciiTheme="minorEastAsia" w:eastAsiaTheme="minorEastAsia" w:hAnsiTheme="minorEastAsia" w:cs="宋体"/>
                <w:color w:val="000000"/>
                <w:sz w:val="18"/>
                <w:szCs w:val="18"/>
              </w:rPr>
            </w:pPr>
            <w:r w:rsidRPr="00CA7FDD">
              <w:rPr>
                <w:rFonts w:asciiTheme="minorEastAsia" w:eastAsiaTheme="minorEastAsia" w:hAnsiTheme="minorEastAsia" w:cs="宋体" w:hint="eastAsia"/>
                <w:color w:val="000000"/>
                <w:sz w:val="18"/>
                <w:szCs w:val="18"/>
              </w:rPr>
              <w:t>A类</w:t>
            </w:r>
          </w:p>
        </w:tc>
        <w:tc>
          <w:tcPr>
            <w:tcW w:w="3100" w:type="dxa"/>
            <w:vMerge/>
            <w:vAlign w:val="center"/>
            <w:hideMark/>
          </w:tcPr>
          <w:p w:rsidR="00CA7FDD" w:rsidRPr="00CA7FDD" w:rsidRDefault="00CA7FDD" w:rsidP="00CA7FDD">
            <w:pPr>
              <w:adjustRightInd/>
              <w:snapToGrid/>
              <w:spacing w:after="0"/>
              <w:jc w:val="center"/>
              <w:rPr>
                <w:rFonts w:asciiTheme="minorEastAsia" w:eastAsiaTheme="minorEastAsia" w:hAnsiTheme="minorEastAsia" w:cs="宋体"/>
                <w:color w:val="000000"/>
                <w:sz w:val="18"/>
                <w:szCs w:val="18"/>
              </w:rPr>
            </w:pPr>
          </w:p>
        </w:tc>
      </w:tr>
      <w:tr w:rsidR="00CA7FDD" w:rsidRPr="00CA7FDD" w:rsidTr="00CA7FDD">
        <w:trPr>
          <w:trHeight w:val="1499"/>
          <w:jc w:val="center"/>
        </w:trPr>
        <w:tc>
          <w:tcPr>
            <w:tcW w:w="1940" w:type="dxa"/>
            <w:shd w:val="clear" w:color="auto" w:fill="auto"/>
            <w:vAlign w:val="center"/>
            <w:hideMark/>
          </w:tcPr>
          <w:p w:rsidR="00CA7FDD" w:rsidRPr="00CA7FDD" w:rsidRDefault="00CA7FDD" w:rsidP="00CA7FDD">
            <w:pPr>
              <w:adjustRightInd/>
              <w:snapToGrid/>
              <w:spacing w:after="0"/>
              <w:jc w:val="center"/>
              <w:rPr>
                <w:rFonts w:asciiTheme="minorEastAsia" w:eastAsiaTheme="minorEastAsia" w:hAnsiTheme="minorEastAsia" w:cs="宋体"/>
                <w:color w:val="000000"/>
                <w:sz w:val="18"/>
                <w:szCs w:val="18"/>
              </w:rPr>
            </w:pPr>
            <w:r w:rsidRPr="00CA7FDD">
              <w:rPr>
                <w:rFonts w:asciiTheme="minorEastAsia" w:eastAsiaTheme="minorEastAsia" w:hAnsiTheme="minorEastAsia" w:cs="宋体" w:hint="eastAsia"/>
                <w:color w:val="000000"/>
                <w:sz w:val="18"/>
                <w:szCs w:val="18"/>
              </w:rPr>
              <w:lastRenderedPageBreak/>
              <w:t>动物免疫生物学岗位杰出专家</w:t>
            </w:r>
          </w:p>
        </w:tc>
        <w:tc>
          <w:tcPr>
            <w:tcW w:w="1940" w:type="dxa"/>
            <w:shd w:val="clear" w:color="auto" w:fill="auto"/>
            <w:noWrap/>
            <w:vAlign w:val="center"/>
            <w:hideMark/>
          </w:tcPr>
          <w:p w:rsidR="00CA7FDD" w:rsidRPr="00CA7FDD" w:rsidRDefault="00CA7FDD" w:rsidP="00CA7FDD">
            <w:pPr>
              <w:adjustRightInd/>
              <w:snapToGrid/>
              <w:spacing w:after="0"/>
              <w:jc w:val="center"/>
              <w:rPr>
                <w:rFonts w:asciiTheme="minorEastAsia" w:eastAsiaTheme="minorEastAsia" w:hAnsiTheme="minorEastAsia" w:cs="宋体"/>
                <w:color w:val="000000"/>
                <w:sz w:val="18"/>
                <w:szCs w:val="18"/>
              </w:rPr>
            </w:pPr>
            <w:r w:rsidRPr="00CA7FDD">
              <w:rPr>
                <w:rFonts w:asciiTheme="minorEastAsia" w:eastAsiaTheme="minorEastAsia" w:hAnsiTheme="minorEastAsia" w:cs="宋体" w:hint="eastAsia"/>
                <w:color w:val="000000"/>
                <w:sz w:val="18"/>
                <w:szCs w:val="18"/>
              </w:rPr>
              <w:t>重大动物疫病研究</w:t>
            </w:r>
          </w:p>
        </w:tc>
        <w:tc>
          <w:tcPr>
            <w:tcW w:w="1420" w:type="dxa"/>
            <w:shd w:val="clear" w:color="auto" w:fill="auto"/>
            <w:vAlign w:val="center"/>
            <w:hideMark/>
          </w:tcPr>
          <w:p w:rsidR="00CA7FDD" w:rsidRPr="00CA7FDD" w:rsidRDefault="00CA7FDD" w:rsidP="00CA7FDD">
            <w:pPr>
              <w:adjustRightInd/>
              <w:snapToGrid/>
              <w:spacing w:after="0"/>
              <w:jc w:val="center"/>
              <w:rPr>
                <w:rFonts w:asciiTheme="minorEastAsia" w:eastAsiaTheme="minorEastAsia" w:hAnsiTheme="minorEastAsia" w:cs="宋体"/>
                <w:color w:val="000000"/>
                <w:sz w:val="18"/>
                <w:szCs w:val="18"/>
              </w:rPr>
            </w:pPr>
            <w:r w:rsidRPr="00CA7FDD">
              <w:rPr>
                <w:rFonts w:asciiTheme="minorEastAsia" w:eastAsiaTheme="minorEastAsia" w:hAnsiTheme="minorEastAsia" w:cs="宋体" w:hint="eastAsia"/>
                <w:color w:val="000000"/>
                <w:sz w:val="18"/>
                <w:szCs w:val="18"/>
              </w:rPr>
              <w:t>A类</w:t>
            </w:r>
          </w:p>
        </w:tc>
        <w:tc>
          <w:tcPr>
            <w:tcW w:w="3100" w:type="dxa"/>
            <w:vMerge/>
            <w:vAlign w:val="center"/>
            <w:hideMark/>
          </w:tcPr>
          <w:p w:rsidR="00CA7FDD" w:rsidRPr="00CA7FDD" w:rsidRDefault="00CA7FDD" w:rsidP="00CA7FDD">
            <w:pPr>
              <w:adjustRightInd/>
              <w:snapToGrid/>
              <w:spacing w:after="0"/>
              <w:jc w:val="center"/>
              <w:rPr>
                <w:rFonts w:asciiTheme="minorEastAsia" w:eastAsiaTheme="minorEastAsia" w:hAnsiTheme="minorEastAsia" w:cs="宋体"/>
                <w:color w:val="000000"/>
                <w:sz w:val="18"/>
                <w:szCs w:val="18"/>
              </w:rPr>
            </w:pPr>
          </w:p>
        </w:tc>
      </w:tr>
    </w:tbl>
    <w:p w:rsidR="009D6771" w:rsidRPr="009D6771" w:rsidRDefault="009D6771" w:rsidP="00CA7FDD">
      <w:pPr>
        <w:shd w:val="clear" w:color="auto" w:fill="FFFFFF"/>
        <w:adjustRightInd/>
        <w:snapToGrid/>
        <w:spacing w:after="0" w:line="336" w:lineRule="atLeast"/>
        <w:rPr>
          <w:rFonts w:ascii="宋体" w:eastAsia="宋体" w:hAnsi="宋体" w:cs="宋体"/>
          <w:color w:val="1D1D1D"/>
          <w:sz w:val="17"/>
          <w:szCs w:val="17"/>
        </w:rPr>
      </w:pPr>
    </w:p>
    <w:p w:rsidR="009D6771" w:rsidRPr="009D6771" w:rsidRDefault="009D6771" w:rsidP="009D6771">
      <w:pPr>
        <w:shd w:val="clear" w:color="auto" w:fill="FFFFFF"/>
        <w:adjustRightInd/>
        <w:snapToGrid/>
        <w:spacing w:line="336" w:lineRule="atLeast"/>
        <w:rPr>
          <w:rFonts w:ascii="宋体" w:eastAsia="宋体" w:hAnsi="宋体" w:cs="宋体"/>
          <w:color w:val="1D1D1D"/>
          <w:sz w:val="17"/>
          <w:szCs w:val="17"/>
        </w:rPr>
      </w:pPr>
      <w:r w:rsidRPr="009D6771">
        <w:rPr>
          <w:rFonts w:ascii="宋体" w:eastAsia="宋体" w:hAnsi="宋体" w:cs="宋体" w:hint="eastAsia"/>
          <w:color w:val="1D1D1D"/>
          <w:sz w:val="17"/>
          <w:szCs w:val="17"/>
        </w:rPr>
        <w:t xml:space="preserve">　　二、聘期待遇和支持经费</w:t>
      </w:r>
      <w:r w:rsidRPr="009D6771">
        <w:rPr>
          <w:rFonts w:ascii="宋体" w:eastAsia="宋体" w:hAnsi="宋体" w:cs="宋体" w:hint="eastAsia"/>
          <w:color w:val="1D1D1D"/>
          <w:sz w:val="17"/>
          <w:szCs w:val="17"/>
        </w:rPr>
        <w:br/>
        <w:t xml:space="preserve">　　（一）到岗工作后待遇和经费支持</w:t>
      </w:r>
      <w:r w:rsidRPr="009D6771">
        <w:rPr>
          <w:rFonts w:ascii="宋体" w:eastAsia="宋体" w:hAnsi="宋体" w:cs="宋体" w:hint="eastAsia"/>
          <w:color w:val="1D1D1D"/>
          <w:sz w:val="17"/>
          <w:szCs w:val="17"/>
        </w:rPr>
        <w:br/>
        <w:t xml:space="preserve">　　研究所为候选人提供不少于100万元的科研启动费。</w:t>
      </w:r>
      <w:r w:rsidRPr="009D6771">
        <w:rPr>
          <w:rFonts w:ascii="宋体" w:eastAsia="宋体" w:hAnsi="宋体" w:cs="宋体" w:hint="eastAsia"/>
          <w:color w:val="1D1D1D"/>
          <w:sz w:val="17"/>
          <w:szCs w:val="17"/>
        </w:rPr>
        <w:br/>
        <w:t xml:space="preserve">　　享受研究所</w:t>
      </w:r>
      <w:proofErr w:type="gramStart"/>
      <w:r w:rsidRPr="009D6771">
        <w:rPr>
          <w:rFonts w:ascii="宋体" w:eastAsia="宋体" w:hAnsi="宋体" w:cs="宋体" w:hint="eastAsia"/>
          <w:color w:val="1D1D1D"/>
          <w:sz w:val="17"/>
          <w:szCs w:val="17"/>
        </w:rPr>
        <w:t>该岗位</w:t>
      </w:r>
      <w:proofErr w:type="gramEnd"/>
      <w:r w:rsidRPr="009D6771">
        <w:rPr>
          <w:rFonts w:ascii="宋体" w:eastAsia="宋体" w:hAnsi="宋体" w:cs="宋体" w:hint="eastAsia"/>
          <w:color w:val="1D1D1D"/>
          <w:sz w:val="17"/>
          <w:szCs w:val="17"/>
        </w:rPr>
        <w:t>正式职工的工资、福利和医疗等待遇。</w:t>
      </w:r>
      <w:r w:rsidRPr="009D6771">
        <w:rPr>
          <w:rFonts w:ascii="宋体" w:eastAsia="宋体" w:hAnsi="宋体" w:cs="宋体" w:hint="eastAsia"/>
          <w:color w:val="1D1D1D"/>
          <w:sz w:val="17"/>
          <w:szCs w:val="17"/>
        </w:rPr>
        <w:br/>
        <w:t xml:space="preserve">　　（二）通过院择优支持评审后待遇和经费支持</w:t>
      </w:r>
      <w:r w:rsidRPr="009D6771">
        <w:rPr>
          <w:rFonts w:ascii="宋体" w:eastAsia="宋体" w:hAnsi="宋体" w:cs="宋体" w:hint="eastAsia"/>
          <w:color w:val="1D1D1D"/>
          <w:sz w:val="17"/>
          <w:szCs w:val="17"/>
        </w:rPr>
        <w:br/>
        <w:t xml:space="preserve">　　到岗工作1年后参加</w:t>
      </w:r>
      <w:proofErr w:type="gramStart"/>
      <w:r w:rsidRPr="009D6771">
        <w:rPr>
          <w:rFonts w:ascii="宋体" w:eastAsia="宋体" w:hAnsi="宋体" w:cs="宋体" w:hint="eastAsia"/>
          <w:color w:val="1D1D1D"/>
          <w:sz w:val="17"/>
          <w:szCs w:val="17"/>
        </w:rPr>
        <w:t>院统一</w:t>
      </w:r>
      <w:proofErr w:type="gramEnd"/>
      <w:r w:rsidRPr="009D6771">
        <w:rPr>
          <w:rFonts w:ascii="宋体" w:eastAsia="宋体" w:hAnsi="宋体" w:cs="宋体" w:hint="eastAsia"/>
          <w:color w:val="1D1D1D"/>
          <w:sz w:val="17"/>
          <w:szCs w:val="17"/>
        </w:rPr>
        <w:t>组织的择优支持评审，院为通过评审的A类入选者提供200万元科研启动费和100万元设备费，对C类人才除国家提供的支持条件外，</w:t>
      </w:r>
      <w:proofErr w:type="gramStart"/>
      <w:r w:rsidRPr="009D6771">
        <w:rPr>
          <w:rFonts w:ascii="宋体" w:eastAsia="宋体" w:hAnsi="宋体" w:cs="宋体" w:hint="eastAsia"/>
          <w:color w:val="1D1D1D"/>
          <w:sz w:val="17"/>
          <w:szCs w:val="17"/>
        </w:rPr>
        <w:t>院再提供</w:t>
      </w:r>
      <w:proofErr w:type="gramEnd"/>
      <w:r w:rsidRPr="009D6771">
        <w:rPr>
          <w:rFonts w:ascii="宋体" w:eastAsia="宋体" w:hAnsi="宋体" w:cs="宋体" w:hint="eastAsia"/>
          <w:color w:val="1D1D1D"/>
          <w:sz w:val="17"/>
          <w:szCs w:val="17"/>
        </w:rPr>
        <w:t>100万元科研启动费和200万元仪器设备费。院里按照100平米住房标准为A类和C类入选者提供安家费补助（根据哈尔滨市上一年度商品房销售均价折算，最高不超过100万元），或优先安排购买院所自建的政策保障性住房。</w:t>
      </w:r>
      <w:r w:rsidRPr="009D6771">
        <w:rPr>
          <w:rFonts w:ascii="宋体" w:eastAsia="宋体" w:hAnsi="宋体" w:cs="宋体" w:hint="eastAsia"/>
          <w:color w:val="1D1D1D"/>
          <w:sz w:val="17"/>
          <w:szCs w:val="17"/>
        </w:rPr>
        <w:br/>
        <w:t xml:space="preserve">　　聘期之内除享受所内</w:t>
      </w:r>
      <w:proofErr w:type="gramStart"/>
      <w:r w:rsidRPr="009D6771">
        <w:rPr>
          <w:rFonts w:ascii="宋体" w:eastAsia="宋体" w:hAnsi="宋体" w:cs="宋体" w:hint="eastAsia"/>
          <w:color w:val="1D1D1D"/>
          <w:sz w:val="17"/>
          <w:szCs w:val="17"/>
        </w:rPr>
        <w:t>该岗位</w:t>
      </w:r>
      <w:proofErr w:type="gramEnd"/>
      <w:r w:rsidRPr="009D6771">
        <w:rPr>
          <w:rFonts w:ascii="宋体" w:eastAsia="宋体" w:hAnsi="宋体" w:cs="宋体" w:hint="eastAsia"/>
          <w:color w:val="1D1D1D"/>
          <w:sz w:val="17"/>
          <w:szCs w:val="17"/>
        </w:rPr>
        <w:t>正式职工的工资、福利和医疗待遇外，可再享受10万元/年的岗位补助（引进的“国家杰青”20万元/年）。</w:t>
      </w:r>
      <w:r w:rsidRPr="009D6771">
        <w:rPr>
          <w:rFonts w:ascii="宋体" w:eastAsia="宋体" w:hAnsi="宋体" w:cs="宋体" w:hint="eastAsia"/>
          <w:color w:val="1D1D1D"/>
          <w:sz w:val="17"/>
          <w:szCs w:val="17"/>
        </w:rPr>
        <w:br/>
        <w:t xml:space="preserve">　　科研启动费和仪器设备费研究所可根据科研工作实际需要适当调整。</w:t>
      </w:r>
      <w:r w:rsidRPr="009D6771">
        <w:rPr>
          <w:rFonts w:ascii="宋体" w:eastAsia="宋体" w:hAnsi="宋体" w:cs="宋体" w:hint="eastAsia"/>
          <w:color w:val="1D1D1D"/>
          <w:sz w:val="17"/>
          <w:szCs w:val="17"/>
        </w:rPr>
        <w:br/>
        <w:t xml:space="preserve">　　三、招聘程序</w:t>
      </w:r>
      <w:r w:rsidRPr="009D6771">
        <w:rPr>
          <w:rFonts w:ascii="宋体" w:eastAsia="宋体" w:hAnsi="宋体" w:cs="宋体" w:hint="eastAsia"/>
          <w:color w:val="1D1D1D"/>
          <w:sz w:val="17"/>
          <w:szCs w:val="17"/>
        </w:rPr>
        <w:br/>
        <w:t xml:space="preserve">　　1、资格审查</w:t>
      </w:r>
      <w:r w:rsidRPr="009D6771">
        <w:rPr>
          <w:rFonts w:ascii="宋体" w:eastAsia="宋体" w:hAnsi="宋体" w:cs="宋体" w:hint="eastAsia"/>
          <w:color w:val="1D1D1D"/>
          <w:sz w:val="17"/>
          <w:szCs w:val="17"/>
        </w:rPr>
        <w:br/>
        <w:t xml:space="preserve">　　应聘人提交应聘材料，人事处组织相关人员进行资格审查。</w:t>
      </w:r>
      <w:r w:rsidRPr="009D6771">
        <w:rPr>
          <w:rFonts w:ascii="宋体" w:eastAsia="宋体" w:hAnsi="宋体" w:cs="宋体" w:hint="eastAsia"/>
          <w:color w:val="1D1D1D"/>
          <w:sz w:val="17"/>
          <w:szCs w:val="17"/>
        </w:rPr>
        <w:br/>
        <w:t xml:space="preserve">　　2、考核</w:t>
      </w:r>
      <w:r w:rsidRPr="009D6771">
        <w:rPr>
          <w:rFonts w:ascii="宋体" w:eastAsia="宋体" w:hAnsi="宋体" w:cs="宋体" w:hint="eastAsia"/>
          <w:color w:val="1D1D1D"/>
          <w:sz w:val="17"/>
          <w:szCs w:val="17"/>
        </w:rPr>
        <w:br/>
        <w:t xml:space="preserve">　　对拟招聘的青年人才，由人事处牵头，委托科研处组织专家成立评议组（或由所学术委员会承担），对拟申报人才进行全面客观的业务评价，并填写《所青年英才招聘考核表》后交人事处。</w:t>
      </w:r>
      <w:r w:rsidRPr="009D6771">
        <w:rPr>
          <w:rFonts w:ascii="宋体" w:eastAsia="宋体" w:hAnsi="宋体" w:cs="宋体" w:hint="eastAsia"/>
          <w:color w:val="1D1D1D"/>
          <w:sz w:val="17"/>
          <w:szCs w:val="17"/>
        </w:rPr>
        <w:br/>
        <w:t xml:space="preserve">　　3、审定</w:t>
      </w:r>
      <w:r w:rsidRPr="009D6771">
        <w:rPr>
          <w:rFonts w:ascii="宋体" w:eastAsia="宋体" w:hAnsi="宋体" w:cs="宋体" w:hint="eastAsia"/>
          <w:color w:val="1D1D1D"/>
          <w:sz w:val="17"/>
          <w:szCs w:val="17"/>
        </w:rPr>
        <w:br/>
        <w:t xml:space="preserve">　　资格审查、专家组考核后，提交所长办公会讨论并提出初步意见，在所内公示7个工作日，如无质疑，由人事处报院备案审核，决定是否聘任。</w:t>
      </w:r>
      <w:r w:rsidRPr="009D6771">
        <w:rPr>
          <w:rFonts w:ascii="宋体" w:eastAsia="宋体" w:hAnsi="宋体" w:cs="宋体" w:hint="eastAsia"/>
          <w:color w:val="1D1D1D"/>
          <w:sz w:val="17"/>
          <w:szCs w:val="17"/>
        </w:rPr>
        <w:br/>
        <w:t xml:space="preserve">　　4、聘任</w:t>
      </w:r>
      <w:r w:rsidRPr="009D6771">
        <w:rPr>
          <w:rFonts w:ascii="宋体" w:eastAsia="宋体" w:hAnsi="宋体" w:cs="宋体" w:hint="eastAsia"/>
          <w:color w:val="1D1D1D"/>
          <w:sz w:val="17"/>
          <w:szCs w:val="17"/>
        </w:rPr>
        <w:br/>
        <w:t xml:space="preserve">　　对决定聘任的人才由人事处组织签订《中国农业科学院“青年英才计划”管理协议》和聘任合同，办理相关手续，约定聘期内年度考核指标和聘期期满的考核指标，并</w:t>
      </w:r>
      <w:proofErr w:type="gramStart"/>
      <w:r w:rsidRPr="009D6771">
        <w:rPr>
          <w:rFonts w:ascii="宋体" w:eastAsia="宋体" w:hAnsi="宋体" w:cs="宋体" w:hint="eastAsia"/>
          <w:color w:val="1D1D1D"/>
          <w:sz w:val="17"/>
          <w:szCs w:val="17"/>
        </w:rPr>
        <w:t>明确未</w:t>
      </w:r>
      <w:proofErr w:type="gramEnd"/>
      <w:r w:rsidRPr="009D6771">
        <w:rPr>
          <w:rFonts w:ascii="宋体" w:eastAsia="宋体" w:hAnsi="宋体" w:cs="宋体" w:hint="eastAsia"/>
          <w:color w:val="1D1D1D"/>
          <w:sz w:val="17"/>
          <w:szCs w:val="17"/>
        </w:rPr>
        <w:t>达到聘期期满考核指标时有关解除聘任条款。</w:t>
      </w:r>
      <w:r w:rsidRPr="009D6771">
        <w:rPr>
          <w:rFonts w:ascii="宋体" w:eastAsia="宋体" w:hAnsi="宋体" w:cs="宋体" w:hint="eastAsia"/>
          <w:color w:val="1D1D1D"/>
          <w:sz w:val="17"/>
          <w:szCs w:val="17"/>
        </w:rPr>
        <w:br/>
        <w:t xml:space="preserve">　　四、应聘材料</w:t>
      </w:r>
      <w:r w:rsidRPr="009D6771">
        <w:rPr>
          <w:rFonts w:ascii="宋体" w:eastAsia="宋体" w:hAnsi="宋体" w:cs="宋体" w:hint="eastAsia"/>
          <w:color w:val="1D1D1D"/>
          <w:sz w:val="17"/>
          <w:szCs w:val="17"/>
        </w:rPr>
        <w:br/>
        <w:t xml:space="preserve">　　1、所拟招聘青年英才基本信息表</w:t>
      </w:r>
      <w:r w:rsidRPr="009D6771">
        <w:rPr>
          <w:rFonts w:ascii="宋体" w:eastAsia="宋体" w:hAnsi="宋体" w:cs="宋体" w:hint="eastAsia"/>
          <w:color w:val="1D1D1D"/>
          <w:sz w:val="17"/>
          <w:szCs w:val="17"/>
        </w:rPr>
        <w:br/>
        <w:t xml:space="preserve">　　2、至少两封国内外相关领域专家推荐信（A类申请者需要至少一封国外相关领域专家推荐信）</w:t>
      </w:r>
      <w:r w:rsidRPr="009D6771">
        <w:rPr>
          <w:rFonts w:ascii="宋体" w:eastAsia="宋体" w:hAnsi="宋体" w:cs="宋体" w:hint="eastAsia"/>
          <w:color w:val="1D1D1D"/>
          <w:sz w:val="17"/>
          <w:szCs w:val="17"/>
        </w:rPr>
        <w:br/>
        <w:t xml:space="preserve">　　3、申请者学术水平、科研成果证明材料</w:t>
      </w:r>
      <w:r w:rsidRPr="009D6771">
        <w:rPr>
          <w:rFonts w:ascii="宋体" w:eastAsia="宋体" w:hAnsi="宋体" w:cs="宋体" w:hint="eastAsia"/>
          <w:color w:val="1D1D1D"/>
          <w:sz w:val="17"/>
          <w:szCs w:val="17"/>
        </w:rPr>
        <w:br/>
        <w:t xml:space="preserve">　　4、申请者来所工作意见及要求</w:t>
      </w:r>
      <w:r w:rsidRPr="009D6771">
        <w:rPr>
          <w:rFonts w:ascii="宋体" w:eastAsia="宋体" w:hAnsi="宋体" w:cs="宋体" w:hint="eastAsia"/>
          <w:color w:val="1D1D1D"/>
          <w:sz w:val="17"/>
          <w:szCs w:val="17"/>
        </w:rPr>
        <w:br/>
        <w:t xml:space="preserve">　　五、联系方式</w:t>
      </w:r>
      <w:r w:rsidRPr="009D6771">
        <w:rPr>
          <w:rFonts w:ascii="宋体" w:eastAsia="宋体" w:hAnsi="宋体" w:cs="宋体" w:hint="eastAsia"/>
          <w:color w:val="1D1D1D"/>
          <w:sz w:val="17"/>
          <w:szCs w:val="17"/>
        </w:rPr>
        <w:br/>
        <w:t xml:space="preserve">　　中国农业科学院</w:t>
      </w:r>
      <w:hyperlink r:id="rId8" w:tgtFrame="_blank" w:history="1">
        <w:r w:rsidRPr="009D6771">
          <w:rPr>
            <w:rFonts w:ascii="宋体" w:eastAsia="宋体" w:hAnsi="宋体" w:cs="宋体" w:hint="eastAsia"/>
            <w:color w:val="0000FF"/>
            <w:sz w:val="17"/>
            <w:szCs w:val="17"/>
          </w:rPr>
          <w:t>哈尔滨兽医研究所</w:t>
        </w:r>
      </w:hyperlink>
      <w:r w:rsidRPr="009D6771">
        <w:rPr>
          <w:rFonts w:ascii="宋体" w:eastAsia="宋体" w:hAnsi="宋体" w:cs="宋体" w:hint="eastAsia"/>
          <w:color w:val="1D1D1D"/>
          <w:sz w:val="17"/>
          <w:szCs w:val="17"/>
        </w:rPr>
        <w:t>人事处</w:t>
      </w:r>
      <w:r w:rsidRPr="009D6771">
        <w:rPr>
          <w:rFonts w:ascii="宋体" w:eastAsia="宋体" w:hAnsi="宋体" w:cs="宋体" w:hint="eastAsia"/>
          <w:color w:val="1D1D1D"/>
          <w:sz w:val="17"/>
          <w:szCs w:val="17"/>
        </w:rPr>
        <w:br/>
        <w:t xml:space="preserve">　　联系人：</w:t>
      </w:r>
      <w:proofErr w:type="gramStart"/>
      <w:r w:rsidRPr="009D6771">
        <w:rPr>
          <w:rFonts w:ascii="宋体" w:eastAsia="宋体" w:hAnsi="宋体" w:cs="宋体" w:hint="eastAsia"/>
          <w:color w:val="1D1D1D"/>
          <w:sz w:val="17"/>
          <w:szCs w:val="17"/>
        </w:rPr>
        <w:t>孙百明</w:t>
      </w:r>
      <w:proofErr w:type="gramEnd"/>
      <w:r w:rsidRPr="009D6771">
        <w:rPr>
          <w:rFonts w:ascii="宋体" w:eastAsia="宋体" w:hAnsi="宋体" w:cs="宋体" w:hint="eastAsia"/>
          <w:color w:val="1D1D1D"/>
          <w:sz w:val="17"/>
          <w:szCs w:val="17"/>
        </w:rPr>
        <w:t xml:space="preserve"> 陈爱宇</w:t>
      </w:r>
      <w:r w:rsidRPr="009D6771">
        <w:rPr>
          <w:rFonts w:ascii="宋体" w:eastAsia="宋体" w:hAnsi="宋体" w:cs="宋体" w:hint="eastAsia"/>
          <w:color w:val="1D1D1D"/>
          <w:sz w:val="17"/>
          <w:szCs w:val="17"/>
        </w:rPr>
        <w:br/>
      </w:r>
      <w:r w:rsidRPr="009D6771">
        <w:rPr>
          <w:rFonts w:ascii="宋体" w:eastAsia="宋体" w:hAnsi="宋体" w:cs="宋体" w:hint="eastAsia"/>
          <w:color w:val="1D1D1D"/>
          <w:sz w:val="17"/>
          <w:szCs w:val="17"/>
        </w:rPr>
        <w:lastRenderedPageBreak/>
        <w:t xml:space="preserve">　　电话：13359706472 18946066021</w:t>
      </w:r>
      <w:r w:rsidRPr="009D6771">
        <w:rPr>
          <w:rFonts w:ascii="宋体" w:eastAsia="宋体" w:hAnsi="宋体" w:cs="宋体" w:hint="eastAsia"/>
          <w:color w:val="1D1D1D"/>
          <w:sz w:val="17"/>
          <w:szCs w:val="17"/>
        </w:rPr>
        <w:br/>
        <w:t xml:space="preserve">　　E-mail:hsyrsc@126.com</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281" w:rsidRDefault="00AB4281" w:rsidP="009D6771">
      <w:pPr>
        <w:spacing w:after="0"/>
      </w:pPr>
      <w:r>
        <w:separator/>
      </w:r>
    </w:p>
  </w:endnote>
  <w:endnote w:type="continuationSeparator" w:id="0">
    <w:p w:rsidR="00AB4281" w:rsidRDefault="00AB4281" w:rsidP="009D67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281" w:rsidRDefault="00AB4281" w:rsidP="009D6771">
      <w:pPr>
        <w:spacing w:after="0"/>
      </w:pPr>
      <w:r>
        <w:separator/>
      </w:r>
    </w:p>
  </w:footnote>
  <w:footnote w:type="continuationSeparator" w:id="0">
    <w:p w:rsidR="00AB4281" w:rsidRDefault="00AB4281" w:rsidP="009D677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63856"/>
    <w:rsid w:val="001C4BE9"/>
    <w:rsid w:val="00323B43"/>
    <w:rsid w:val="003D37D8"/>
    <w:rsid w:val="00426133"/>
    <w:rsid w:val="004358AB"/>
    <w:rsid w:val="00563927"/>
    <w:rsid w:val="00646D85"/>
    <w:rsid w:val="0074580D"/>
    <w:rsid w:val="008565BD"/>
    <w:rsid w:val="008B7726"/>
    <w:rsid w:val="009D6771"/>
    <w:rsid w:val="00AB4281"/>
    <w:rsid w:val="00C90D46"/>
    <w:rsid w:val="00CA7FDD"/>
    <w:rsid w:val="00CC6187"/>
    <w:rsid w:val="00D31D50"/>
    <w:rsid w:val="00D96CBE"/>
    <w:rsid w:val="00DC31CF"/>
    <w:rsid w:val="00EF0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D677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9D6771"/>
    <w:rPr>
      <w:rFonts w:ascii="Tahoma" w:hAnsi="Tahoma"/>
      <w:sz w:val="18"/>
      <w:szCs w:val="18"/>
    </w:rPr>
  </w:style>
  <w:style w:type="paragraph" w:styleId="a4">
    <w:name w:val="footer"/>
    <w:basedOn w:val="a"/>
    <w:link w:val="Char0"/>
    <w:uiPriority w:val="99"/>
    <w:semiHidden/>
    <w:unhideWhenUsed/>
    <w:rsid w:val="009D6771"/>
    <w:pPr>
      <w:tabs>
        <w:tab w:val="center" w:pos="4153"/>
        <w:tab w:val="right" w:pos="8306"/>
      </w:tabs>
    </w:pPr>
    <w:rPr>
      <w:sz w:val="18"/>
      <w:szCs w:val="18"/>
    </w:rPr>
  </w:style>
  <w:style w:type="character" w:customStyle="1" w:styleId="Char0">
    <w:name w:val="页脚 Char"/>
    <w:basedOn w:val="a0"/>
    <w:link w:val="a4"/>
    <w:uiPriority w:val="99"/>
    <w:semiHidden/>
    <w:rsid w:val="009D6771"/>
    <w:rPr>
      <w:rFonts w:ascii="Tahoma" w:hAnsi="Tahoma"/>
      <w:sz w:val="18"/>
      <w:szCs w:val="18"/>
    </w:rPr>
  </w:style>
  <w:style w:type="paragraph" w:styleId="a5">
    <w:name w:val="Normal (Web)"/>
    <w:basedOn w:val="a"/>
    <w:uiPriority w:val="99"/>
    <w:unhideWhenUsed/>
    <w:rsid w:val="009D6771"/>
    <w:pPr>
      <w:adjustRightInd/>
      <w:snapToGrid/>
      <w:spacing w:before="100" w:beforeAutospacing="1" w:after="100" w:afterAutospacing="1"/>
    </w:pPr>
    <w:rPr>
      <w:rFonts w:ascii="宋体" w:eastAsia="宋体" w:hAnsi="宋体" w:cs="宋体"/>
      <w:sz w:val="24"/>
      <w:szCs w:val="24"/>
    </w:rPr>
  </w:style>
  <w:style w:type="character" w:styleId="a6">
    <w:name w:val="Strong"/>
    <w:basedOn w:val="a0"/>
    <w:uiPriority w:val="22"/>
    <w:qFormat/>
    <w:rsid w:val="009D677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465106">
      <w:bodyDiv w:val="1"/>
      <w:marLeft w:val="0"/>
      <w:marRight w:val="0"/>
      <w:marTop w:val="0"/>
      <w:marBottom w:val="0"/>
      <w:divBdr>
        <w:top w:val="none" w:sz="0" w:space="0" w:color="auto"/>
        <w:left w:val="none" w:sz="0" w:space="0" w:color="auto"/>
        <w:bottom w:val="none" w:sz="0" w:space="0" w:color="auto"/>
        <w:right w:val="none" w:sz="0" w:space="0" w:color="auto"/>
      </w:divBdr>
      <w:divsChild>
        <w:div w:id="212473425">
          <w:marLeft w:val="0"/>
          <w:marRight w:val="0"/>
          <w:marTop w:val="0"/>
          <w:marBottom w:val="0"/>
          <w:divBdr>
            <w:top w:val="none" w:sz="0" w:space="0" w:color="auto"/>
            <w:left w:val="none" w:sz="0" w:space="0" w:color="auto"/>
            <w:bottom w:val="none" w:sz="0" w:space="0" w:color="auto"/>
            <w:right w:val="none" w:sz="0" w:space="0" w:color="auto"/>
          </w:divBdr>
          <w:divsChild>
            <w:div w:id="779111720">
              <w:marLeft w:val="0"/>
              <w:marRight w:val="0"/>
              <w:marTop w:val="0"/>
              <w:marBottom w:val="0"/>
              <w:divBdr>
                <w:top w:val="none" w:sz="0" w:space="0" w:color="auto"/>
                <w:left w:val="none" w:sz="0" w:space="0" w:color="auto"/>
                <w:bottom w:val="none" w:sz="0" w:space="0" w:color="auto"/>
                <w:right w:val="none" w:sz="0" w:space="0" w:color="auto"/>
              </w:divBdr>
              <w:divsChild>
                <w:div w:id="1475677213">
                  <w:marLeft w:val="0"/>
                  <w:marRight w:val="0"/>
                  <w:marTop w:val="0"/>
                  <w:marBottom w:val="0"/>
                  <w:divBdr>
                    <w:top w:val="none" w:sz="0" w:space="0" w:color="auto"/>
                    <w:left w:val="none" w:sz="0" w:space="0" w:color="auto"/>
                    <w:bottom w:val="none" w:sz="0" w:space="0" w:color="auto"/>
                    <w:right w:val="none" w:sz="0" w:space="0" w:color="auto"/>
                  </w:divBdr>
                  <w:divsChild>
                    <w:div w:id="1981688407">
                      <w:marLeft w:val="0"/>
                      <w:marRight w:val="0"/>
                      <w:marTop w:val="0"/>
                      <w:marBottom w:val="0"/>
                      <w:divBdr>
                        <w:top w:val="none" w:sz="0" w:space="0" w:color="auto"/>
                        <w:left w:val="none" w:sz="0" w:space="0" w:color="auto"/>
                        <w:bottom w:val="none" w:sz="0" w:space="0" w:color="auto"/>
                        <w:right w:val="none" w:sz="0" w:space="0" w:color="auto"/>
                      </w:divBdr>
                      <w:divsChild>
                        <w:div w:id="944656907">
                          <w:marLeft w:val="120"/>
                          <w:marRight w:val="0"/>
                          <w:marTop w:val="120"/>
                          <w:marBottom w:val="0"/>
                          <w:divBdr>
                            <w:top w:val="none" w:sz="0" w:space="0" w:color="auto"/>
                            <w:left w:val="none" w:sz="0" w:space="0" w:color="auto"/>
                            <w:bottom w:val="none" w:sz="0" w:space="0" w:color="auto"/>
                            <w:right w:val="none" w:sz="0" w:space="0" w:color="auto"/>
                          </w:divBdr>
                        </w:div>
                        <w:div w:id="1980109084">
                          <w:marLeft w:val="0"/>
                          <w:marRight w:val="0"/>
                          <w:marTop w:val="0"/>
                          <w:marBottom w:val="0"/>
                          <w:divBdr>
                            <w:top w:val="none" w:sz="0" w:space="0" w:color="auto"/>
                            <w:left w:val="none" w:sz="0" w:space="0" w:color="auto"/>
                            <w:bottom w:val="none" w:sz="0" w:space="0" w:color="auto"/>
                            <w:right w:val="none" w:sz="0" w:space="0" w:color="auto"/>
                          </w:divBdr>
                          <w:divsChild>
                            <w:div w:id="953054529">
                              <w:marLeft w:val="120"/>
                              <w:marRight w:val="0"/>
                              <w:marTop w:val="0"/>
                              <w:marBottom w:val="0"/>
                              <w:divBdr>
                                <w:top w:val="none" w:sz="0" w:space="0" w:color="auto"/>
                                <w:left w:val="none" w:sz="0" w:space="0" w:color="auto"/>
                                <w:bottom w:val="none" w:sz="0" w:space="0" w:color="auto"/>
                                <w:right w:val="none" w:sz="0" w:space="0" w:color="auto"/>
                              </w:divBdr>
                              <w:divsChild>
                                <w:div w:id="1828682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8273109">
      <w:bodyDiv w:val="1"/>
      <w:marLeft w:val="0"/>
      <w:marRight w:val="0"/>
      <w:marTop w:val="0"/>
      <w:marBottom w:val="0"/>
      <w:divBdr>
        <w:top w:val="none" w:sz="0" w:space="0" w:color="auto"/>
        <w:left w:val="none" w:sz="0" w:space="0" w:color="auto"/>
        <w:bottom w:val="none" w:sz="0" w:space="0" w:color="auto"/>
        <w:right w:val="none" w:sz="0" w:space="0" w:color="auto"/>
      </w:divBdr>
    </w:div>
    <w:div w:id="174020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as.cn/jg/yzgsw/51181.shtml" TargetMode="External"/><Relationship Id="rId3" Type="http://schemas.openxmlformats.org/officeDocument/2006/relationships/settings" Target="settings.xml"/><Relationship Id="rId7" Type="http://schemas.openxmlformats.org/officeDocument/2006/relationships/hyperlink" Target="http://www.caas.cn/jg/yzgsw/51181.s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Pages>
  <Words>337</Words>
  <Characters>1922</Characters>
  <Application>Microsoft Office Word</Application>
  <DocSecurity>0</DocSecurity>
  <Lines>16</Lines>
  <Paragraphs>4</Paragraphs>
  <ScaleCrop>false</ScaleCrop>
  <Company/>
  <LinksUpToDate>false</LinksUpToDate>
  <CharactersWithSpaces>2255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zhangli</dc:creator>
  <cp:keywords/>
  <dc:description/>
  <cp:lastModifiedBy>rsc</cp:lastModifiedBy>
  <cp:revision>9</cp:revision>
  <dcterms:created xsi:type="dcterms:W3CDTF">2008-09-11T17:20:00Z</dcterms:created>
  <dcterms:modified xsi:type="dcterms:W3CDTF">2015-04-17T08:34:00Z</dcterms:modified>
</cp:coreProperties>
</file>