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附件1：</w:t>
      </w:r>
    </w:p>
    <w:p>
      <w:pPr>
        <w:pStyle w:val="style0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中国农科院农产品加工研究所</w:t>
      </w:r>
      <w:r>
        <w:rPr>
          <w:rFonts w:ascii="方正小标宋简体" w:eastAsia="方正小标宋简体" w:hAnsi="方正小标宋简体" w:hint="eastAsia"/>
          <w:sz w:val="32"/>
          <w:szCs w:val="32"/>
        </w:rPr>
        <w:t>处级干部</w:t>
      </w:r>
      <w:r>
        <w:rPr>
          <w:rFonts w:ascii="方正小标宋简体" w:eastAsia="方正小标宋简体" w:hAnsi="方正小标宋简体" w:hint="eastAsia"/>
          <w:sz w:val="32"/>
          <w:szCs w:val="32"/>
        </w:rPr>
        <w:t>岗位</w:t>
      </w:r>
      <w:r>
        <w:rPr>
          <w:rFonts w:ascii="方正小标宋简体" w:eastAsia="方正小标宋简体" w:hAnsi="方正小标宋简体" w:hint="eastAsia"/>
          <w:sz w:val="32"/>
          <w:szCs w:val="32"/>
        </w:rPr>
        <w:t>职责</w:t>
      </w:r>
    </w:p>
    <w:tbl>
      <w:tblPr>
        <w:tblStyle w:val="style154"/>
        <w:tblW w:w="14684" w:type="dxa"/>
        <w:tblLook w:val="04A0" w:firstRow="1" w:lastRow="0" w:firstColumn="1" w:lastColumn="0" w:noHBand="0" w:noVBand="1"/>
      </w:tblPr>
      <w:tblGrid>
        <w:gridCol w:w="794"/>
        <w:gridCol w:w="3402"/>
        <w:gridCol w:w="850"/>
        <w:gridCol w:w="4252"/>
        <w:gridCol w:w="4252"/>
        <w:gridCol w:w="1134"/>
      </w:tblGrid>
      <w:tr>
        <w:trPr/>
        <w:tc>
          <w:tcPr>
            <w:tcW w:w="79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4252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岗位职责</w:t>
            </w:r>
          </w:p>
        </w:tc>
        <w:tc>
          <w:tcPr>
            <w:tcW w:w="4252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岗位要求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综合办公室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负责研究所综合政务工作，包括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综合性规章制度的制定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公务政务接待、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研究所文件运转收发、网络信息化管理、媒体宣传、资料档案管理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、工作督办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有较高的政策理论水平，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了解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综合行政管理，具有大局意识，奉献精神，公道正派，有较强的文字综合、组织协调、管理和解决问题的能力。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综合办公室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纪检、离退休工作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，包括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行政类会议的组织、材料的整理归档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、纪检、离退休、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保密、信息化建设等。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的政策理论水平，了解综合行政管理，具有大局意识，奉献精神，公道正派，有较强的文字综合、组织协调、管理和解决问题的能力。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协助完成好研究所人事人才干部管理工作，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机构和编制管理、劳资、社保、调配、人才发展、干部教育监督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有一定的政策理论水平，熟悉国家人事劳动方面的政策法规，熟悉人事人才劳资管理工作，具有大局意识，奉献精神，公道正派，有较强的文字综合、组织协调、管理和解决问题的能力。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（面向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人员）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14684" w:type="dxa"/>
        <w:tblLook w:val="04A0" w:firstRow="1" w:lastRow="0" w:firstColumn="1" w:lastColumn="0" w:noHBand="0" w:noVBand="1"/>
      </w:tblPr>
      <w:tblGrid>
        <w:gridCol w:w="794"/>
        <w:gridCol w:w="3402"/>
        <w:gridCol w:w="850"/>
        <w:gridCol w:w="4252"/>
        <w:gridCol w:w="4252"/>
        <w:gridCol w:w="1134"/>
      </w:tblGrid>
      <w:tr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党委办公室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负责研究所党务工作，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建方面的制度的制定，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指导党员发展工作，组织所党委会议，基层党组织建设，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协调指导工青妇组织工作、统战工作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、扶贫工作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有较高的政策理论水平，熟悉党务管理方面的政策法规，具有大局意识，奉献精神，公道正派，有较强的文字综合、组织协调、管理和解决问题的能力。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财务与资产管理处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负责研究所财务管理工作，包括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财务制度的制定；研究所内部控制体系建设；编制本所年度财务预算、财务决算和财务报告；财务报销管理和会计核算工作；监督预算执行，监督、审核各类经费与资金的管理和使用情况等。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熟悉科学事业单位会计制度，掌握各类科研项目经费管理制度，了解事业单位预决算管理流程，具有大局意识，踏实奉献精神，爱岗敬业、客观公正，有较强的文字综合、组织协调、管理和解决问题的能力。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财务与资产管理处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负责研究所资产管理工作，包括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资产管理制度的制定；国有资产配置、使用、处置、清查、登记、等日常监督检查工作。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的政策理论水平，熟悉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国有资产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管理方面的政策法规，具有大局意识，奉献精神，公道正派，有较强的文字综合、组织协调、管理和解决问题的能力。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负责研究所科研管理工作，包括：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起草制定科研管理各项规章制度；组织各级各类项目申报、立项、计划实施、项目结题；组织各级各类成果认定、登记与科技奖励申报等。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有较高的政策理论水平，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农产品加工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相关专业背景，熟悉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农产品加工领域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科研动态，具有大局意识，奉献精神，公道正派，有较强的文字综合、组织协调、管理和解决问题的能力。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科研管理处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协助负责研究所科研管理工作，包括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：负责协调学会、协会管理工作，平台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指导做好期刊工作等。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的政策理论水平，农产品加工相关专业背景，熟悉农产品加工领域科研动态，具有大局意识，奉献精神，公道正派，有较强的文字综合、组织协调、管理和解决问题的能力。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面向所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外人员</w:t>
            </w: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研究生教育与国际合作处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负责研究所研究生管理工作，包括：制定全所研究生教育与国际合作发展规划；组织研究生教学、学位评定、招生；组织国际科技交流合作、重大国际合作申报、国际合作平台管理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、英文网站维护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熟悉研究生教育及国际合作相关管理规定，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研究生教育与国际合作处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协助处长完成好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国际合作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方面上述工作，或根据分工负责有关工作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熟悉研究生教育及国际合作相关管理规定，具有大局意识，奉献精神，公道正派，有较强的文字综合、组织协调、管理和解决问题的能力。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成果转化处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负责研究所成果转化管理工作，包括：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协调全所科技开发类、科技成果转化和产业化项目的组织管理；负责研究所知识产权许可、转让、转化等工作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参与并指导研究所技术成果孵化与推广转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化；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负责研究所所办公司设立及运营管理工作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主办或参加各级展览展示；组织各级地方政府、企业来访接待；组织开展技术成果转化培训；参与科技扶贫等工作。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熟悉国家关于鼓励创新创业、促进成果转化方面的政策法规，了解农产品加工产业发展形势与企业需求，具备一定的项目谈判能力、开发经营能力，具有大局意识、服务意识和奉献精神。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成果转化处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协助负责研究所成果转化管理工作，包括：协助开展技术推广与服务，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研究所知识产权许可、转让、转化等工作，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研究所所办公司设立及运营管理工作，主办或参加各级展览展示；组织各级地方政府、企业来访接待；组织开展技术成果转化培训；参与科技扶贫等工作。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熟悉国家关于鼓励创新创业、促进成果转化方面的政策法规，了解农产品加工产业发展形势与企业需求，具备一定的项目谈判能力、开发经营能力，具有大局意识、服务意识和奉献精神。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基建与后勤管理处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负责研究所基本建设项目、修缮项目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、后勤管理、房屋租赁、安全生产，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包括：制定和完善基建、修缮购置工作相关制度；组织编制全所基本建设规划和修缮购置专项资金项目工作规划，负责基建项目和修缮购置项目的申报、组织实施和验收；负责相关项目的招投标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国家、北京市关于基本建设方面的政策法规，具备较高的政策理论水平、形势分析与把握能力，熟悉基本建设项目管理工作。具有大局意识，奉献精神，公道正派。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基建与后勤管理处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协助负责研究所基本建设项目、后勤管理工作，包括：所区后勤管理、试剂耗材采购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或根据分工负责有关工作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国家、北京市关于基本建设方面的政策法规，具备较高的政策理论水平、形势分析与把握能力，熟悉基本建设项目管理工作。具有大局意识，奉献精神，公道正派。有较强的文字综合、组织协调、管理和解决问题的能力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基地平台处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负责研究所基地和条件平台管理。包括：拟定基地平台发展规划和建设方案；一般科研设施工程建设与管理；组织国家和省部级重点基地项目等的申报与管理；基地平台与科研成果宣传推广；基地常规运行管理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；潍坊、合肥以及所外平台基地管理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等工作。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基地平台管理相关政策法规，具备较高的政策理论水平、形势分析与把握能力，熟悉基地项目管理工作。具有大局意识，奉献精神，公道正派。有较强的文字综合、组织协调、管理和解决问题的能力。能够接受国内不定期出差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blPrEx/>
        <w:trPr/>
        <w:tc>
          <w:tcPr>
            <w:tcW w:w="79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基地平台处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协助负责研究所基地和条件平台管理工作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或根据分工负责有关工作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协助部、院围绕乡村产业振兴开展政策研究、路径探索、模式研究等工作。</w:t>
            </w:r>
          </w:p>
        </w:tc>
        <w:tc>
          <w:tcPr>
            <w:tcW w:w="4252" w:type="dxa"/>
            <w:tcBorders/>
          </w:tcPr>
          <w:p>
            <w:pPr>
              <w:pStyle w:val="style0"/>
              <w:spacing w:lineRule="exact" w:line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基地平台管理相关政策法规，具备较高的政策理论水平、形势分析与把握能力，熟悉基地项目管理工作。具有大局意识，奉献精神，公道正派。有较强的文字综合、组织协调、管理和解决问题的能力。能够接受国内不定期出差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0" w:name="_GoBack"/>
      <w:bookmarkEnd w:id="0"/>
    </w:tbl>
    <w:p>
      <w:pPr>
        <w:pStyle w:val="style0"/>
        <w:spacing w:lineRule="exact" w:line="400"/>
        <w:jc w:val="left"/>
        <w:rPr>
          <w:rFonts w:ascii="仿宋" w:eastAsia="仿宋" w:hAnsi="仿宋"/>
          <w:sz w:val="28"/>
          <w:szCs w:val="28"/>
        </w:rPr>
      </w:pPr>
    </w:p>
    <w:sectPr>
      <w:footerReference w:type="default" r:id="rId2"/>
      <w:pgSz w:w="16838" w:h="11906" w:orient="landscape"/>
      <w:pgMar w:top="1474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</w:p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5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90A5-6648-4114-92B3-AF19AEB9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Words>2812</Words>
  <Pages>6</Pages>
  <Characters>2819</Characters>
  <Application>WPS Office</Application>
  <DocSecurity>0</DocSecurity>
  <Paragraphs>151</Paragraphs>
  <ScaleCrop>false</ScaleCrop>
  <LinksUpToDate>false</LinksUpToDate>
  <CharactersWithSpaces>2820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2020-12-04T07:51:00Z</dcterms:created>
  <dc:creator>黄璐璐</dc:creator>
  <lastModifiedBy>LIO-AN00</lastModifiedBy>
  <lastPrinted>2021-01-06T12:56:00Z</lastPrinted>
  <dcterms:modified xsi:type="dcterms:W3CDTF">2021-01-17T08:21:30Z</dcterms:modified>
  <revision>72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